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rPr>
          <w:rFonts w:hint="eastAsia" w:ascii="方正小标宋简体" w:hAnsi="黑体" w:eastAsia="方正小标宋简体"/>
          <w:sz w:val="44"/>
          <w:szCs w:val="44"/>
        </w:rPr>
      </w:pPr>
      <w:bookmarkStart w:id="5" w:name="_GoBack"/>
      <w:bookmarkEnd w:id="5"/>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97155</wp:posOffset>
                </wp:positionV>
                <wp:extent cx="1828800" cy="1768475"/>
                <wp:effectExtent l="4445" t="5080" r="14605" b="171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462915"/>
                        </a:xfrm>
                        <a:prstGeom prst="rect">
                          <a:avLst/>
                        </a:prstGeom>
                        <a:solidFill>
                          <a:srgbClr val="FFFFFF"/>
                        </a:solidFill>
                        <a:ln w="9525">
                          <a:solidFill>
                            <a:srgbClr val="000000"/>
                          </a:solidFill>
                          <a:miter lim="800000"/>
                        </a:ln>
                        <a:effectLst/>
                      </wps:spPr>
                      <wps:txbx>
                        <w:txbxContent>
                          <w:p>
                            <w:pPr>
                              <w:spacing w:line="280" w:lineRule="exact"/>
                              <w:jc w:val="center"/>
                              <w:rPr>
                                <w:b/>
                              </w:rPr>
                            </w:pPr>
                            <w:r>
                              <w:rPr>
                                <w:rFonts w:hint="eastAsia"/>
                                <w:b/>
                              </w:rPr>
                              <w:t>雅安职业技术学院二届六次教代会暨工代会材料</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9pt;margin-top:7.65pt;height:139.25pt;width:144pt;z-index:251658240;mso-width-relative:page;mso-height-relative:margin;mso-height-percent:200;" fillcolor="#FFFFFF" filled="t" stroked="t" coordsize="21600,21600" o:gfxdata="UEsDBAoAAAAAAIdO4kAAAAAAAAAAAAAAAAAEAAAAZHJzL1BLAwQUAAAACACHTuJAMBVQn9UAAAAI&#10;AQAADwAAAGRycy9kb3ducmV2LnhtbE2PT2/CMAzF75P2HSJP2gVBClVR6ZoigcRpJzq4h8a01Rqn&#10;JOHft5932k7287Oefy7XDzuIG/rQO1IwnyUgkBpnemoVHL520xxEiJqMHhyhgicGWFevL6UujLvT&#10;Hm91bAWHUCi0gi7GsZAyNB1aHWZuRGLv7LzVkaVvpfH6zuF2kIskWUqre+ILnR5x22HzXV+tguWl&#10;TiefRzOh/XO38Y3NzPaQKfX+Nk8+QER8xL9l+MVndKiY6eSuZIIYWDN45JKlINhe5CsenLhZpTnI&#10;qpT/H6h+AFBLAwQUAAAACACHTuJAe2lXiyUCAAA7BAAADgAAAGRycy9lMm9Eb2MueG1srVPNjtMw&#10;EL4j8Q6W7zRp1S5t1HS1dFWEtPxICw/gOE5j4XiM7TYpDwBvsCcu3HmuPgdjJ1si4ITwwcpkxp+/&#10;+b7x+rprFDkK6yTonE4nKSVCcyil3uf0w/vdsyUlzjNdMgVa5PQkHL3ePH2ybk0mZlCDKoUlCKJd&#10;1pqc1t6bLEkcr0XD3ASM0JiswDbMY2j3SWlZi+iNSmZpepW0YEtjgQvn8O9tn6SbiF9Vgvu3VeWE&#10;JyqnyM3H3ca9CHuyWbNsb5mpJR9osH9g0TCp8dIL1C3zjBys/AOqkdyCg8pPODQJVJXkIvaA3UzT&#10;37q5r5kRsRcUx5mLTO7/wfI3x3eWyBK9o0SzBi06P3w9f/tx/v6FTIM8rXEZVt0brPPdC+hCaWjV&#10;mTvgHx3RsK2Z3osba6GtBSuRXjyZjI72OC6AFO1rKPEedvAQgbrKNgEQ1SCIjjadLtaIzhMerlzO&#10;lssUUxxz86vZaroI5BKWPZ421vmXAhoSPnJq0fqIzo53zveljyWRPShZ7qRSMbD7YqssOTIck11c&#10;A7oblylN2pyuFrNFL8A458YQaVx/g2ikx3lXsskptoNrKFI68BBxYge+Qb0gWC+d74pucKOA8oQ6&#10;WuinGV8fftRgP1PS4iTn1H06MCsoUa80erGazudh9GMwXzyfYWDHmWKcYZojVE49Jf3n1sfnEmUy&#10;N+jZTkY5A72eCdoQApzQaMjwmsITGMex6teb3/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BVQ&#10;n9UAAAAIAQAADwAAAAAAAAABACAAAAAiAAAAZHJzL2Rvd25yZXYueG1sUEsBAhQAFAAAAAgAh07i&#10;QHtpV4slAgAAOwQAAA4AAAAAAAAAAQAgAAAAJAEAAGRycy9lMm9Eb2MueG1sUEsFBgAAAAAGAAYA&#10;WQEAALsFAAAAAA==&#10;">
                <v:fill on="t" focussize="0,0"/>
                <v:stroke color="#000000" miterlimit="8" joinstyle="miter"/>
                <v:imagedata o:title=""/>
                <o:lock v:ext="edit" aspectratio="f"/>
                <v:textbox style="mso-fit-shape-to-text:t;">
                  <w:txbxContent>
                    <w:p>
                      <w:pPr>
                        <w:spacing w:line="280" w:lineRule="exact"/>
                        <w:jc w:val="center"/>
                        <w:rPr>
                          <w:b/>
                        </w:rPr>
                      </w:pPr>
                      <w:r>
                        <w:rPr>
                          <w:rFonts w:hint="eastAsia"/>
                          <w:b/>
                        </w:rPr>
                        <w:t>雅安职业技术学院二届六次教代会暨工代会材料</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outlineLvl w:val="9"/>
        <w:rPr>
          <w:rFonts w:ascii="方正小标宋简体" w:hAnsi="黑体" w:eastAsia="方正小标宋简体"/>
          <w:sz w:val="44"/>
          <w:szCs w:val="44"/>
        </w:rPr>
      </w:pPr>
      <w:r>
        <w:rPr>
          <w:rFonts w:hint="eastAsia" w:ascii="方正小标宋简体" w:hAnsi="黑体" w:eastAsia="方正小标宋简体"/>
          <w:b/>
          <w:bCs/>
          <w:sz w:val="44"/>
          <w:szCs w:val="44"/>
        </w:rPr>
        <w:t>乘势上行</w:t>
      </w:r>
      <w:r>
        <w:rPr>
          <w:rFonts w:hint="eastAsia" w:eastAsia="方正小标宋简体"/>
          <w:b/>
          <w:bCs/>
          <w:sz w:val="44"/>
          <w:szCs w:val="44"/>
        </w:rPr>
        <w:t xml:space="preserve">勇作为  </w:t>
      </w:r>
      <w:r>
        <w:rPr>
          <w:rFonts w:hint="eastAsia" w:ascii="方正小标宋简体" w:hAnsi="黑体" w:eastAsia="方正小标宋简体"/>
          <w:b/>
          <w:bCs/>
          <w:sz w:val="44"/>
          <w:szCs w:val="44"/>
        </w:rPr>
        <w:t>砥砺奋进谱华章</w:t>
      </w:r>
      <w:r>
        <w:rPr>
          <w:rFonts w:hint="eastAsia" w:ascii="方正小标宋简体" w:hAnsi="黑体" w:eastAsia="方正小标宋简体"/>
          <w:sz w:val="72"/>
          <w:szCs w:val="72"/>
        </w:rPr>
        <w:t xml:space="preserve">      </w:t>
      </w:r>
      <w:r>
        <w:rPr>
          <w:rFonts w:hint="eastAsia" w:ascii="方正小标宋简体" w:hAnsi="黑体" w:eastAsia="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bidi="he-IL"/>
        </w:rPr>
        <w:t>——在雅安职业技术学</w:t>
      </w:r>
      <w:r>
        <w:rPr>
          <w:rFonts w:hint="eastAsia" w:ascii="仿宋_GB2312" w:hAnsi="仿宋_GB2312" w:eastAsia="仿宋_GB2312" w:cs="仿宋_GB2312"/>
          <w:b/>
          <w:bCs/>
          <w:color w:val="000000" w:themeColor="text1"/>
          <w:sz w:val="30"/>
          <w:szCs w:val="30"/>
          <w:lang w:bidi="he-IL"/>
          <w14:textFill>
            <w14:solidFill>
              <w14:schemeClr w14:val="tx1"/>
            </w14:solidFill>
          </w14:textFill>
        </w:rPr>
        <w:t>院二届六次教代会暨工代会上的工</w:t>
      </w:r>
      <w:r>
        <w:rPr>
          <w:rFonts w:hint="eastAsia" w:ascii="仿宋_GB2312" w:hAnsi="仿宋_GB2312" w:eastAsia="仿宋_GB2312" w:cs="仿宋_GB2312"/>
          <w:b/>
          <w:bCs/>
          <w:sz w:val="30"/>
          <w:szCs w:val="30"/>
          <w:lang w:bidi="he-IL"/>
        </w:rPr>
        <w:t>作报告</w:t>
      </w:r>
    </w:p>
    <w:p>
      <w:pPr>
        <w:spacing w:line="520" w:lineRule="exact"/>
        <w:jc w:val="center"/>
        <w:rPr>
          <w:rFonts w:hint="eastAsia" w:ascii="仿宋_GB2312" w:hAnsi="仿宋_GB2312" w:eastAsia="仿宋_GB2312" w:cs="仿宋_GB2312"/>
          <w:b/>
          <w:bCs/>
          <w:sz w:val="30"/>
          <w:szCs w:val="30"/>
          <w:lang w:bidi="he-IL"/>
        </w:rPr>
      </w:pPr>
      <w:r>
        <w:rPr>
          <w:rFonts w:hint="eastAsia" w:ascii="仿宋_GB2312" w:hAnsi="仿宋_GB2312" w:eastAsia="仿宋_GB2312" w:cs="仿宋_GB2312"/>
          <w:b/>
          <w:bCs/>
          <w:sz w:val="30"/>
          <w:szCs w:val="30"/>
          <w:lang w:bidi="he-IL"/>
        </w:rPr>
        <w:t>院 长    石 静</w:t>
      </w:r>
    </w:p>
    <w:p>
      <w:pPr>
        <w:spacing w:line="520" w:lineRule="exact"/>
        <w:jc w:val="center"/>
        <w:rPr>
          <w:rFonts w:ascii="楷体_GB2312" w:eastAsia="楷体_GB2312" w:cs="Times New Roman" w:hAnsiTheme="minorEastAsia"/>
          <w:sz w:val="32"/>
          <w:szCs w:val="32"/>
          <w:lang w:bidi="he-IL"/>
        </w:rPr>
      </w:pPr>
    </w:p>
    <w:p>
      <w:pPr>
        <w:spacing w:line="560" w:lineRule="exact"/>
        <w:rPr>
          <w:rFonts w:ascii="仿宋_GB2312" w:eastAsia="仿宋_GB2312" w:hAnsiTheme="minorEastAsia"/>
          <w:sz w:val="28"/>
          <w:szCs w:val="28"/>
        </w:rPr>
      </w:pPr>
      <w:r>
        <w:rPr>
          <w:rFonts w:hint="eastAsia" w:ascii="仿宋_GB2312" w:eastAsia="仿宋_GB2312" w:hAnsiTheme="minorEastAsia"/>
          <w:sz w:val="28"/>
          <w:szCs w:val="28"/>
        </w:rPr>
        <w:t>各位代表、各位老师、同志们：</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大家好！</w:t>
      </w:r>
    </w:p>
    <w:p>
      <w:pPr>
        <w:spacing w:line="560" w:lineRule="exact"/>
        <w:ind w:left="-105" w:leftChars="-50" w:firstLine="700" w:firstLineChars="250"/>
        <w:rPr>
          <w:rFonts w:asciiTheme="minorEastAsia" w:hAnsiTheme="minorEastAsia"/>
          <w:sz w:val="28"/>
          <w:szCs w:val="28"/>
        </w:rPr>
      </w:pPr>
      <w:r>
        <w:rPr>
          <w:rFonts w:hint="eastAsia" w:ascii="仿宋_GB2312" w:eastAsia="仿宋_GB2312" w:hAnsiTheme="minorEastAsia"/>
          <w:sz w:val="28"/>
          <w:szCs w:val="28"/>
        </w:rPr>
        <w:t>现在我代表学院向大会作工作报告，请各位代表审议。</w:t>
      </w:r>
      <w:r>
        <w:rPr>
          <w:rFonts w:hint="eastAsia" w:asciiTheme="minorEastAsia" w:hAnsi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ascii="方正小标宋简体" w:eastAsia="方正小标宋简体" w:hAnsiTheme="minorEastAsia"/>
          <w:sz w:val="36"/>
          <w:szCs w:val="36"/>
        </w:rPr>
      </w:pPr>
      <w:r>
        <w:rPr>
          <w:rFonts w:hint="eastAsia" w:ascii="方正小标宋简体" w:eastAsia="方正小标宋简体" w:hAnsiTheme="minorEastAsia"/>
          <w:sz w:val="36"/>
          <w:szCs w:val="36"/>
        </w:rPr>
        <w:t>2018年工作回顾</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ascii="仿宋_GB2312" w:hAnsi="仿宋" w:eastAsia="仿宋_GB2312"/>
          <w:sz w:val="28"/>
          <w:szCs w:val="28"/>
        </w:rPr>
      </w:pPr>
      <w:r>
        <w:rPr>
          <w:rFonts w:hint="eastAsia" w:ascii="仿宋_GB2312" w:eastAsia="仿宋_GB2312" w:hAnsiTheme="minorEastAsia"/>
          <w:sz w:val="28"/>
          <w:szCs w:val="28"/>
        </w:rPr>
        <w:t>2018年是实施“十三五”规划关键一年，是学院优质校建设全面铺开的一年，是提升学院办学质量重要的一年。</w:t>
      </w:r>
      <w:r>
        <w:rPr>
          <w:rFonts w:hint="eastAsia" w:ascii="仿宋_GB2312" w:hAnsi="仿宋" w:eastAsia="仿宋_GB2312"/>
          <w:sz w:val="28"/>
          <w:szCs w:val="28"/>
        </w:rPr>
        <w:t>一年来，在学院党委的领导和广大教职员工的共同努力下，学院认真贯彻落实省委教育工委、省教育厅，雅安市委、市政府的各项决策部署，全院上下迎难而上、扎实工作，围绕立德树人根本任务，牢牢把握高校五大基本职能，始终专注于学院发展的战略定力，形成并强化高质量发展共识，不断坚定着学院的发展目标和丰富实施路径，完成了第二届教职工代表大会五次会议确定的各项目标任务。</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ascii="仿宋_GB2312" w:hAnsi="仿宋" w:eastAsia="仿宋_GB2312"/>
          <w:color w:val="FF0000"/>
          <w:sz w:val="28"/>
          <w:szCs w:val="28"/>
        </w:rPr>
      </w:pPr>
      <w:r>
        <w:rPr>
          <w:rFonts w:hint="eastAsia" w:ascii="仿宋_GB2312" w:hAnsi="仿宋" w:eastAsia="仿宋_GB2312"/>
          <w:sz w:val="28"/>
          <w:szCs w:val="28"/>
        </w:rPr>
        <w:t>一年来，学院以优质校建设为抓手，对标“双一流”，积极推进专业建设、科研创新、师资队伍建设、内部管理等。按照优质校建设任务书和进度表，截止2018年12月底，已完成2018年度所有任务要点，任务完成率为100%，已使用资金5629.26（万元），资金使用率为98.5%。一年来，我们始终坚持做到以下几方面。</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一、始终坚持遵守党的教育方针、政策，巩固和发展学院良好的教育生态</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习近平总书记在全国教育大会上强调：“要努力构建德智体美劳全面培养的教育体系，形成更高水平的人才培养体系。”围绕立德树人根本任务，2018年全院上下始终遵守党的教育方针、政策，努力做到“四个坚持”。一是坚持回归常识</w:t>
      </w:r>
      <w:r>
        <w:rPr>
          <w:rFonts w:hint="eastAsia" w:eastAsia="仿宋_GB2312"/>
          <w:sz w:val="28"/>
          <w:szCs w:val="28"/>
        </w:rPr>
        <w:t>、回归本分、</w:t>
      </w:r>
      <w:r>
        <w:rPr>
          <w:rFonts w:hint="eastAsia" w:ascii="仿宋_GB2312" w:hAnsi="仿宋" w:eastAsia="仿宋_GB2312"/>
          <w:sz w:val="28"/>
          <w:szCs w:val="28"/>
        </w:rPr>
        <w:t>回归初心、回归梦想。二是坚持崇尚真知，培养学生执着追求真理的精神。三是坚持营造尊师重教氛围，让尊师之意、重教之心化为教师职业的幸福感、成就感、获得感。四是坚持以学生可持续发展为本的理念，关爱学生，争做学生的良师益友，努力形成师生齐生共长、和谐共生、良性循环、全面发展、持续繁荣的育人有机体。</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二、始终坚持以创新发展行动计划为引领，不断提高学院整体水平</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根据四川省《高等职业教育创新发展行动计划（2015—2018年）》文件内容，我院共申报承接了11项任务和6类项目（十项）工作。项目实施以来，学院积极对接构建三级医疗卫生服务体系的社会需求和大健康产业需求，发展面向大健康产业的专业集群，打造国内一流专业品牌，全面提升专业服务产业的能力。加强医学临床实训中心、食品药品生产性实训基地建设，搭建了集教学、研发、培训、技能鉴定、生产服务“五位一体”的生产性实训和校企合作协同育人平台。目前，医学临床实训中心、食品药品生产性实训基地和灾害医学虚拟仿真实训中心建设项目已经完成，其中，医学临床实训中心正在由省教育厅进行高职教育创新发展行动计划项目认定评审推荐结果的公示。精品在线开放课程、创新创业教育专门课程和优质高等职业院校建设3个项目建设持续推进。</w:t>
      </w:r>
      <w:r>
        <w:rPr>
          <w:rFonts w:ascii="仿宋_GB2312" w:hAnsi="仿宋" w:eastAsia="仿宋_GB2312"/>
          <w:sz w:val="28"/>
          <w:szCs w:val="28"/>
        </w:rPr>
        <w:t xml:space="preserve"> </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三、始终坚持凝聚高质量发展的共识，提升人才培养质量</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充分认识职业教育发展的“三个转变”之一，</w:t>
      </w:r>
      <w:bookmarkStart w:id="0" w:name="OLE_LINK10"/>
      <w:bookmarkStart w:id="1" w:name="OLE_LINK9"/>
      <w:r>
        <w:rPr>
          <w:rFonts w:hint="eastAsia" w:ascii="仿宋_GB2312" w:hAnsi="仿宋" w:eastAsia="仿宋_GB2312"/>
          <w:sz w:val="28"/>
          <w:szCs w:val="28"/>
        </w:rPr>
        <w:t>即已由简单的规模扩张到质量提升转变</w:t>
      </w:r>
      <w:bookmarkEnd w:id="0"/>
      <w:bookmarkEnd w:id="1"/>
      <w:r>
        <w:rPr>
          <w:rFonts w:hint="eastAsia" w:ascii="仿宋_GB2312" w:hAnsi="仿宋" w:eastAsia="仿宋_GB2312"/>
          <w:sz w:val="28"/>
          <w:szCs w:val="28"/>
        </w:rPr>
        <w:t xml:space="preserve">，把质量提升放在重中之重的位置，不断深化教育教学改革，提高人才培养水平，努力实现办人民满意教育的目标。 </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9"/>
        <w:rPr>
          <w:rFonts w:ascii="仿宋_GB2312" w:hAnsi="仿宋" w:eastAsia="仿宋_GB2312"/>
          <w:sz w:val="28"/>
          <w:szCs w:val="28"/>
        </w:rPr>
      </w:pPr>
      <w:r>
        <w:rPr>
          <w:rFonts w:hint="eastAsia" w:ascii="仿宋_GB2312" w:hAnsi="仿宋" w:eastAsia="仿宋_GB2312"/>
          <w:b/>
          <w:sz w:val="28"/>
          <w:szCs w:val="28"/>
        </w:rPr>
        <w:t>一是以质量诊改为抓手，打造专业品牌。</w:t>
      </w:r>
      <w:r>
        <w:rPr>
          <w:rFonts w:hint="eastAsia" w:ascii="仿宋_GB2312" w:hAnsi="仿宋" w:eastAsia="仿宋_GB2312"/>
          <w:sz w:val="28"/>
          <w:szCs w:val="28"/>
        </w:rPr>
        <w:t>积极从学院、专业、课程、教师、学生五个层面打造目标链、标准链、制度链、诊改链，以专业及课程标准建设、“专业负责人说专业发展”专题研讨会、班级导师制等多项工作为载体，切实推动教学诊改工作。树立教学质量观，优化专业结构，打造专业品牌。以优质校建设为目标，面向康养、医药等健康产业发展需求，积极打造临床医学、食品药品等服务大健康产业的专业集群。对接区域产业需求和新工科发展要求，新增酒店管理、工业机器人等专业，完成大数据技术与应用专业的申报工作，今年单招已开始招生，撤销木材加工技术等4个专业，实行对专业的动态管理。</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9"/>
        <w:rPr>
          <w:rFonts w:ascii="仿宋_GB2312" w:hAnsi="仿宋" w:eastAsia="仿宋_GB2312"/>
          <w:sz w:val="28"/>
          <w:szCs w:val="28"/>
        </w:rPr>
      </w:pPr>
      <w:r>
        <w:rPr>
          <w:rFonts w:hint="eastAsia" w:ascii="仿宋_GB2312" w:hAnsi="仿宋" w:eastAsia="仿宋_GB2312"/>
          <w:b/>
          <w:sz w:val="28"/>
          <w:szCs w:val="28"/>
        </w:rPr>
        <w:t>二是校企协同育人,创新人才培养模式。</w:t>
      </w:r>
      <w:r>
        <w:rPr>
          <w:rFonts w:hint="eastAsia" w:ascii="仿宋_GB2312" w:hAnsi="仿宋" w:eastAsia="仿宋_GB2312"/>
          <w:sz w:val="28"/>
          <w:szCs w:val="28"/>
        </w:rPr>
        <w:t>促进教育链、人才链与产业链、创新链有机衔接，是推进人才供给侧结构性改革的迫切要求。学院始终大力推进产教深度融合，努力构建人才共育、责任共担、利益共享的校企命运共同体，积极打造多元主体参与的协同育人新格局。与四川拓格机器人科技有限公司联合开办工业机器人技术专业，实行“双元导师培养”模式，探索将企业职后培训以项目化教学培训包的方式植入学历教育时间段，实现1+1＞2的育人效果；与世纪鼎利合作建设雅职-鼎利ICT产业学院，共建大数据及物联网应用技术专业，以产业背景为支撑提升专业品质；以雅安市中医类定向生培养为载体，联合行业力量，大力推动基层专科中医学现代学徒制人才培养，为基层培养更多“下得去、留得住、用得好”的复合型管理型中医人才；组建“医教协同医学教育中心”，与市人民医院签订临床医学生的联合培养协议，提升学生专业理论和临床实践技能，推动医教协同发展。</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9"/>
        <w:rPr>
          <w:rFonts w:ascii="仿宋_GB2312" w:hAnsi="仿宋" w:eastAsia="仿宋_GB2312"/>
          <w:b/>
          <w:sz w:val="28"/>
          <w:szCs w:val="28"/>
        </w:rPr>
      </w:pPr>
      <w:r>
        <w:rPr>
          <w:rFonts w:hint="eastAsia" w:ascii="仿宋_GB2312" w:hAnsi="仿宋" w:eastAsia="仿宋_GB2312"/>
          <w:b/>
          <w:sz w:val="28"/>
          <w:szCs w:val="28"/>
        </w:rPr>
        <w:t>三是围绕立德树人，实现高质量供给。</w:t>
      </w:r>
      <w:r>
        <w:rPr>
          <w:rFonts w:hint="eastAsia" w:ascii="仿宋_GB2312" w:hAnsi="仿宋" w:eastAsia="仿宋_GB2312"/>
          <w:sz w:val="28"/>
          <w:szCs w:val="28"/>
        </w:rPr>
        <w:t>一年来，各职能部门、二级学院（部）找准定位、主动作为，积极发挥自身在人才培养过程中的作用，为学生成长成才提供高质量的教育产品。教育产品包括第一课堂产品即课程，老师们不断磨练基本功，以期为学生提供更多更好的知识、技能；学生处、团委、学生会等利用社会实践、志愿服务、文艺演出等活动为学生提供完善人格、健全心智、增长才干的第二课堂产品；第三是以校园环境为支撑，大力打造校园文化产品，各部门积极参与并共同形成尊师重教的良好氛围和厚重的文化积淀；第四是学生处、后勤处、思政部等部门为学生提供的吃住、清洁、体育锻炼等服务产品，使学生享有良好的就学体验。</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9"/>
        <w:rPr>
          <w:rFonts w:ascii="仿宋_GB2312" w:hAnsi="仿宋" w:eastAsia="仿宋_GB2312"/>
          <w:b/>
          <w:sz w:val="28"/>
          <w:szCs w:val="28"/>
        </w:rPr>
      </w:pPr>
      <w:r>
        <w:rPr>
          <w:rFonts w:hint="eastAsia" w:ascii="仿宋_GB2312" w:hAnsi="仿宋" w:eastAsia="仿宋_GB2312"/>
          <w:b/>
          <w:sz w:val="28"/>
          <w:szCs w:val="28"/>
        </w:rPr>
        <w:t>四是师生能力水平不断提高，参赛角逐捷报频传。</w:t>
      </w:r>
      <w:r>
        <w:rPr>
          <w:rFonts w:hint="eastAsia" w:ascii="仿宋_GB2312" w:hAnsi="仿宋" w:eastAsia="仿宋_GB2312"/>
          <w:sz w:val="28"/>
          <w:szCs w:val="28"/>
        </w:rPr>
        <w:t>2018年学院教师在各项教学、技能比赛中获得优异成绩。在省教育厅举办的高等</w:t>
      </w:r>
      <w:r>
        <w:rPr>
          <w:rFonts w:hint="eastAsia" w:ascii="仿宋_GB2312" w:hAnsi="仿宋" w:eastAsia="仿宋_GB2312" w:cs="Times New Roman"/>
          <w:sz w:val="28"/>
          <w:szCs w:val="28"/>
        </w:rPr>
        <w:t>职业院校教师教学能力大赛中获得了一等奖2项，三等奖2项；师范学院教师参加四川省首届高校公共艺术类课程展示活动获得一等奖等。学生参加各项比赛成绩喜人。临床医学院学生获第四届全国医学影像技术专业技能大赛团体二等奖；智信学院学生获得2018年泛珠三角大学生计算机作品赛银奖等。教师、学生在各级各类大赛中取得的优异成绩正是学院近几年积极推进教学建设、提高育人质量、提升内涵建设水平的有力彰显。</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四、始终坚持崇尚真知、探求真理的价值引领，强化和提高教师科研能力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仿宋_GB2312" w:hAnsi="仿宋" w:eastAsia="仿宋_GB2312" w:cs="Times New Roman"/>
          <w:sz w:val="28"/>
          <w:szCs w:val="28"/>
        </w:rPr>
      </w:pPr>
      <w:r>
        <w:rPr>
          <w:rFonts w:hint="eastAsia" w:ascii="仿宋_GB2312" w:hAnsi="仿宋" w:eastAsia="仿宋_GB2312" w:cs="Times New Roman"/>
          <w:sz w:val="28"/>
          <w:szCs w:val="28"/>
        </w:rPr>
        <w:t>科研工作是高校创新驱动的发动机，是学院内涵建设的助推器，学院始终将科研工作放在十分重要的位置。2018年修订完善《科研创新团队评选办法》，制定《雅安职业技术学院科技成果与知识产权管理办法》《雅安职业技术学院促进科技成果转化实施办法》等文件，用制度护航学院科研建设。2018年共有44项纵向课题获得立项，教师发表论文250篇，其中北大中文核心收录21篇，较2017年增长75%，SCI收录1篇；学院教师获批实用新型专利8项；积极申报四川省社会科学优秀成果奖、雅安市普通教育成果奖和雅安市哲学社会科学优秀成果等奖项，获奖13项，获奖率36%；“小儿外科创新团队”等5个院级科研创新团队立项。</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五、始终坚持抓好基础软件工程的建设，全力提高师资队伍能力水平</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仿宋_GB2312" w:hAnsi="仿宋" w:eastAsia="仿宋_GB2312" w:cs="Times New Roman"/>
          <w:sz w:val="28"/>
          <w:szCs w:val="28"/>
        </w:rPr>
      </w:pPr>
      <w:r>
        <w:rPr>
          <w:rFonts w:hint="eastAsia" w:ascii="仿宋_GB2312" w:hAnsi="仿宋" w:eastAsia="仿宋_GB2312" w:cs="Times New Roman"/>
          <w:sz w:val="28"/>
          <w:szCs w:val="28"/>
        </w:rPr>
        <w:t>教师队伍素质是决定一所高校实力的核心因素。过去一年，学院大力推动师资队伍建设工作。一是制度保障学院师资队伍建设。出台《雅安职业技术学院兼职教师管理办法》《雅安职业技术学院专业技术职务评审标准（试行）》等规定，保证师资队伍建设的有序性；二是以多种活动为载体，营造良好氛围。开展“三项评比”、公开课、教师竞赛、专题研讨、听课评课、教材研修考试等多种形式的活动，进行师资能力提升工程建设，在全院上下营造崇德、尚能的良好氛围。2018年评选出学术和技术带头人8人，专业带头人13人，中青年骨干教师35人。三是内培与外引相结合，大力提升教师素质。通过全员培训，邀请专家院内教座，外派学习等方式加强院内培训力度。全年共派出600余人次教师、管理人员参加培训，所拨教育培训经费203万余元，较2017年增长69.2%。同时加强引进力度，正式录用新教师和医疗工作者12人，其中硕士研究生9人，本科生3人。四是大力支持护理学院成功申报四川省首批职业院校“双师型”名师工作室项目。</w:t>
      </w:r>
    </w:p>
    <w:p>
      <w:pPr>
        <w:keepNext w:val="0"/>
        <w:keepLines w:val="0"/>
        <w:pageBreakBefore w:val="0"/>
        <w:widowControl w:val="0"/>
        <w:kinsoku/>
        <w:wordWrap/>
        <w:overflowPunct/>
        <w:topLinePunct w:val="0"/>
        <w:autoSpaceDE/>
        <w:autoSpaceDN/>
        <w:bidi w:val="0"/>
        <w:adjustRightInd w:val="0"/>
        <w:snapToGrid w:val="0"/>
        <w:spacing w:line="560" w:lineRule="exact"/>
        <w:ind w:firstLine="551" w:firstLineChars="196"/>
        <w:textAlignment w:val="auto"/>
        <w:outlineLvl w:val="9"/>
        <w:rPr>
          <w:rFonts w:ascii="黑体" w:hAnsi="黑体" w:eastAsia="黑体"/>
          <w:b/>
          <w:sz w:val="28"/>
          <w:szCs w:val="28"/>
        </w:rPr>
      </w:pPr>
      <w:r>
        <w:rPr>
          <w:rFonts w:hint="eastAsia" w:ascii="黑体" w:hAnsi="黑体" w:eastAsia="黑体" w:cs="Times New Roman"/>
          <w:b/>
          <w:color w:val="000000"/>
          <w:sz w:val="28"/>
          <w:szCs w:val="28"/>
        </w:rPr>
        <w:t>六、始终坚持体制机制的完善与创新，大力提升学院治理水平</w:t>
      </w:r>
      <w:r>
        <w:rPr>
          <w:rFonts w:hint="eastAsia" w:ascii="黑体" w:hAnsi="黑体" w:eastAsia="黑体"/>
          <w:b/>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40" w:rightChars="-19" w:firstLine="560" w:firstLineChars="200"/>
        <w:textAlignment w:val="auto"/>
        <w:outlineLvl w:val="9"/>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十九大报告提出要“实现高等教育内涵式发展”，对于高职院校来说，内部治理不顺会阻碍内涵式发展，完善内部治理是高职院校内涵式发展的保障且符合内涵式发展的本质。一年来，学院围绕《教育部职业院校管理水平提升行动计划（2015-2018年）》，积极推动落实学院管理水平提升三年行动方案，更新管理理念，深化改革，实现治理能力现代化，构建现代大学治理体系。</w:t>
      </w:r>
    </w:p>
    <w:p>
      <w:pPr>
        <w:keepNext w:val="0"/>
        <w:keepLines w:val="0"/>
        <w:pageBreakBefore w:val="0"/>
        <w:widowControl w:val="0"/>
        <w:kinsoku/>
        <w:wordWrap/>
        <w:overflowPunct/>
        <w:topLinePunct w:val="0"/>
        <w:autoSpaceDE/>
        <w:autoSpaceDN/>
        <w:bidi w:val="0"/>
        <w:adjustRightInd w:val="0"/>
        <w:snapToGrid w:val="0"/>
        <w:spacing w:line="560" w:lineRule="exact"/>
        <w:ind w:left="99" w:leftChars="47" w:right="-40" w:rightChars="-19" w:firstLine="562" w:firstLineChars="200"/>
        <w:textAlignment w:val="auto"/>
        <w:outlineLvl w:val="9"/>
        <w:rPr>
          <w:rFonts w:ascii="仿宋_GB2312" w:hAnsi="华文中宋" w:eastAsia="仿宋_GB2312" w:cs="Times New Roman"/>
          <w:color w:val="000000"/>
          <w:sz w:val="28"/>
          <w:szCs w:val="28"/>
        </w:rPr>
      </w:pPr>
      <w:r>
        <w:rPr>
          <w:rFonts w:hint="eastAsia" w:ascii="仿宋_GB2312" w:hAnsi="华文中宋" w:eastAsia="仿宋_GB2312" w:cs="Times New Roman"/>
          <w:b/>
          <w:sz w:val="28"/>
          <w:szCs w:val="28"/>
        </w:rPr>
        <w:t>一是撤系建院，发挥办学活力。</w:t>
      </w:r>
      <w:r>
        <w:rPr>
          <w:rFonts w:hint="eastAsia" w:ascii="仿宋_GB2312" w:hAnsi="Times New Roman" w:eastAsia="仿宋_GB2312" w:cs="Times New Roman"/>
          <w:kern w:val="0"/>
          <w:sz w:val="28"/>
          <w:szCs w:val="28"/>
        </w:rPr>
        <w:t>为进</w:t>
      </w:r>
      <w:r>
        <w:rPr>
          <w:rFonts w:hint="eastAsia" w:ascii="仿宋_GB2312" w:hAnsi="Calibri" w:eastAsia="仿宋_GB2312" w:cs="Times New Roman"/>
          <w:color w:val="000000"/>
          <w:sz w:val="28"/>
          <w:szCs w:val="28"/>
        </w:rPr>
        <w:t>一步提高工作效能和管理水平，在2017年就思考，以现有系为基础，考虑专业的相关性、融合性以及未来学院专业发展布局、发展规模和发展定位，将学院原有的“六系两部”调整成“七院一部”。撤系建院实现管理重心进一步下移，充分调动二级学院的主动性、积极性和创新性，将有利于形成职责更加明确、决策科学、管理规范、权责统一、有效监督的运行机制。</w:t>
      </w:r>
    </w:p>
    <w:p>
      <w:pPr>
        <w:keepNext w:val="0"/>
        <w:keepLines w:val="0"/>
        <w:pageBreakBefore w:val="0"/>
        <w:widowControl w:val="0"/>
        <w:kinsoku/>
        <w:wordWrap/>
        <w:overflowPunct/>
        <w:topLinePunct w:val="0"/>
        <w:autoSpaceDE/>
        <w:autoSpaceDN/>
        <w:bidi w:val="0"/>
        <w:adjustRightInd w:val="0"/>
        <w:snapToGrid w:val="0"/>
        <w:spacing w:line="560" w:lineRule="exact"/>
        <w:ind w:left="99" w:leftChars="47" w:right="-40" w:rightChars="-19" w:firstLine="551" w:firstLineChars="196"/>
        <w:textAlignment w:val="auto"/>
        <w:outlineLvl w:val="9"/>
        <w:rPr>
          <w:rFonts w:ascii="仿宋_GB2312" w:hAnsi="Times New Roman" w:eastAsia="仿宋_GB2312" w:cs="Times New Roman"/>
          <w:sz w:val="28"/>
          <w:szCs w:val="28"/>
        </w:rPr>
      </w:pPr>
      <w:r>
        <w:rPr>
          <w:rFonts w:hint="eastAsia" w:ascii="仿宋_GB2312" w:hAnsi="华文中宋" w:eastAsia="仿宋_GB2312" w:cs="Times New Roman"/>
          <w:b/>
          <w:sz w:val="28"/>
          <w:szCs w:val="28"/>
        </w:rPr>
        <w:t>二是体制改革创新，医教一体切实推进。</w:t>
      </w:r>
      <w:r>
        <w:rPr>
          <w:rFonts w:hint="eastAsia" w:ascii="仿宋_GB2312" w:hAnsi="Times New Roman" w:eastAsia="仿宋_GB2312" w:cs="Times New Roman"/>
          <w:sz w:val="28"/>
          <w:szCs w:val="28"/>
        </w:rPr>
        <w:t>遵循医学教育规律，根据</w:t>
      </w:r>
      <w:bookmarkStart w:id="2" w:name="OLE_LINK13"/>
      <w:r>
        <w:rPr>
          <w:rFonts w:hint="eastAsia" w:ascii="仿宋_GB2312" w:hAnsi="Times New Roman" w:eastAsia="仿宋_GB2312" w:cs="Times New Roman"/>
          <w:sz w:val="28"/>
          <w:szCs w:val="28"/>
        </w:rPr>
        <w:t>医教协同</w:t>
      </w:r>
      <w:bookmarkEnd w:id="2"/>
      <w:r>
        <w:rPr>
          <w:rFonts w:hint="eastAsia" w:ascii="仿宋_GB2312" w:hAnsi="Times New Roman" w:eastAsia="仿宋_GB2312" w:cs="Times New Roman"/>
          <w:sz w:val="28"/>
          <w:szCs w:val="28"/>
        </w:rPr>
        <w:t>、医联体体制创新要求，学院从2016年开始全面启动对川北医学院、四川大学华西医院、苏州卫生职业技术学院等多家医学院校及其附属医院的调研、论证及方案制定工作，于2018年推动学院医学系、附属医院的合并，实施两块牌子、一套人马的运行机制，为进一步推进医学教育管理体制改革，加强医学人才培养，提供重要保障。</w:t>
      </w:r>
    </w:p>
    <w:p>
      <w:pPr>
        <w:keepNext w:val="0"/>
        <w:keepLines w:val="0"/>
        <w:pageBreakBefore w:val="0"/>
        <w:widowControl w:val="0"/>
        <w:kinsoku/>
        <w:wordWrap/>
        <w:overflowPunct/>
        <w:topLinePunct w:val="0"/>
        <w:autoSpaceDE/>
        <w:autoSpaceDN/>
        <w:bidi w:val="0"/>
        <w:adjustRightInd w:val="0"/>
        <w:snapToGrid w:val="0"/>
        <w:spacing w:line="560" w:lineRule="exact"/>
        <w:ind w:left="99" w:leftChars="47" w:right="-40" w:rightChars="-19" w:firstLine="551" w:firstLineChars="196"/>
        <w:textAlignment w:val="auto"/>
        <w:outlineLvl w:val="9"/>
        <w:rPr>
          <w:rFonts w:ascii="仿宋_GB2312" w:hAnsi="Times New Roman" w:eastAsia="仿宋_GB2312" w:cs="Times New Roman"/>
          <w:sz w:val="28"/>
          <w:szCs w:val="28"/>
        </w:rPr>
      </w:pPr>
      <w:r>
        <w:rPr>
          <w:rFonts w:hint="eastAsia" w:ascii="仿宋_GB2312" w:hAnsi="华文中宋" w:eastAsia="仿宋_GB2312" w:cs="Times New Roman"/>
          <w:b/>
          <w:sz w:val="28"/>
          <w:szCs w:val="28"/>
        </w:rPr>
        <w:t>三是推进精细化管理, 加强服务育人质量。</w:t>
      </w:r>
      <w:r>
        <w:rPr>
          <w:rFonts w:hint="eastAsia" w:ascii="仿宋_GB2312" w:hAnsi="Times New Roman" w:eastAsia="仿宋_GB2312" w:cs="Times New Roman"/>
          <w:sz w:val="28"/>
          <w:szCs w:val="28"/>
        </w:rPr>
        <w:t>提升育人质量的关键是将教书育人、服务育人和管理育人形成合力，最终实现德技并修的人才培养目标。在学生管理中学院始终坚持以服务学生为中心，以提升学生自我管理能力为目标，大力推进“书院制”管理模式，拓展公寓文化育人功能，形成书院和学院“双院协同”机制，2018年“学院公寓书院制改革”项目获四川省教育体制机制改革立项试点项目。</w:t>
      </w:r>
    </w:p>
    <w:p>
      <w:pPr>
        <w:keepNext w:val="0"/>
        <w:keepLines w:val="0"/>
        <w:pageBreakBefore w:val="0"/>
        <w:widowControl w:val="0"/>
        <w:kinsoku/>
        <w:wordWrap/>
        <w:overflowPunct/>
        <w:topLinePunct w:val="0"/>
        <w:autoSpaceDE/>
        <w:autoSpaceDN/>
        <w:bidi w:val="0"/>
        <w:adjustRightInd w:val="0"/>
        <w:snapToGrid w:val="0"/>
        <w:spacing w:line="560" w:lineRule="exact"/>
        <w:ind w:right="-40" w:rightChars="-19" w:firstLine="551" w:firstLineChars="196"/>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七、始终坚持高校职能的发挥，提高服务区域社会能力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仿宋_GB2312" w:hAnsi="黑体" w:eastAsia="仿宋_GB2312"/>
          <w:sz w:val="28"/>
          <w:szCs w:val="28"/>
        </w:rPr>
      </w:pPr>
      <w:r>
        <w:rPr>
          <w:rFonts w:hint="eastAsia" w:ascii="仿宋_GB2312" w:hAnsi="黑体" w:eastAsia="仿宋_GB2312"/>
          <w:sz w:val="28"/>
          <w:szCs w:val="28"/>
        </w:rPr>
        <w:t>学院始终把服务地方经济民生作为高校的主要职能，贯穿于各项工作中。一是优化培训结构，提升区域内外继续教育质量水平。完成雅安市委组织部、市人社局、市教育局等多个项目培训，2018年全院累计开展继续教育服务45项，共计7800余人次，到帐收入366.66万元，较去年同期增长16.4%。二是推进协同创新和成果转化。</w:t>
      </w:r>
      <w:r>
        <w:rPr>
          <w:rFonts w:hint="eastAsia" w:ascii="仿宋_GB2312" w:hAnsi="仿宋" w:eastAsia="仿宋_GB2312" w:cs="Times New Roman"/>
          <w:sz w:val="28"/>
          <w:szCs w:val="28"/>
        </w:rPr>
        <w:t>强化产学研结合，积极支持和引导各二级院（部）开展技术服务，促进高科技成果转化，取得初步成效。2018年横向技术服务产生的经济效益总计约210万元，学院社会服务能力影响力和知名度提升。</w:t>
      </w:r>
      <w:r>
        <w:rPr>
          <w:rFonts w:hint="eastAsia" w:ascii="仿宋_GB2312" w:hAnsi="黑体" w:eastAsia="仿宋_GB2312"/>
          <w:sz w:val="28"/>
          <w:szCs w:val="28"/>
        </w:rPr>
        <w:t>三是高度重视和支持精准扶贫工作，积极开展义诊、乡村医生技能提升培训等。</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outlineLvl w:val="9"/>
        <w:rPr>
          <w:rFonts w:ascii="黑体" w:hAnsi="黑体" w:eastAsia="黑体"/>
          <w:sz w:val="28"/>
          <w:szCs w:val="28"/>
        </w:rPr>
      </w:pPr>
      <w:r>
        <w:rPr>
          <w:rFonts w:hint="eastAsia" w:ascii="黑体" w:hAnsi="黑体" w:eastAsia="黑体" w:cs="Times New Roman"/>
          <w:b/>
          <w:color w:val="000000"/>
          <w:sz w:val="28"/>
          <w:szCs w:val="28"/>
        </w:rPr>
        <w:t>八、始终坚持纵深推进的发展动力，提高双创招就工作质量</w:t>
      </w:r>
    </w:p>
    <w:p>
      <w:pPr>
        <w:keepNext w:val="0"/>
        <w:keepLines w:val="0"/>
        <w:pageBreakBefore w:val="0"/>
        <w:widowControl w:val="0"/>
        <w:kinsoku/>
        <w:wordWrap/>
        <w:overflowPunct/>
        <w:topLinePunct w:val="0"/>
        <w:autoSpaceDE/>
        <w:autoSpaceDN/>
        <w:bidi w:val="0"/>
        <w:adjustRightInd w:val="0"/>
        <w:snapToGrid w:val="0"/>
        <w:spacing w:line="560" w:lineRule="exact"/>
        <w:ind w:right="-40" w:rightChars="-19" w:firstLine="645"/>
        <w:textAlignment w:val="auto"/>
        <w:outlineLvl w:val="9"/>
        <w:rPr>
          <w:rFonts w:ascii="仿宋_GB2312" w:hAnsi="黑体" w:eastAsia="仿宋_GB2312"/>
          <w:sz w:val="28"/>
          <w:szCs w:val="28"/>
        </w:rPr>
      </w:pPr>
      <w:r>
        <w:rPr>
          <w:rFonts w:hint="eastAsia" w:ascii="仿宋_GB2312" w:hAnsi="黑体" w:eastAsia="仿宋_GB2312"/>
          <w:sz w:val="28"/>
          <w:szCs w:val="28"/>
        </w:rPr>
        <w:t>多措并举推动双创工作。一是构建完善双创工作政策激励机制。制定《创新创业竞赛管理办法（试行）》《创新创业校外导师管理办法（试行）》等规定，形成崇尚优秀、学习优秀、争当优秀的良好风气。二是加强双创教育师资队伍建设。组建创新创业教研室，跨院部进行师资资源整合，提升教育教学水平。三是推进《大学生创新创业基础》《创业经营管理实战》两门省级创新创业教育示范课程建设，课程体系建设取得突破性进展。四是面向全体学生，在全省高职院校中率先开展普适性创新创业教育，双创工作迈上新台阶。</w:t>
      </w:r>
    </w:p>
    <w:p>
      <w:pPr>
        <w:keepNext w:val="0"/>
        <w:keepLines w:val="0"/>
        <w:pageBreakBefore w:val="0"/>
        <w:widowControl w:val="0"/>
        <w:kinsoku/>
        <w:wordWrap/>
        <w:overflowPunct/>
        <w:topLinePunct w:val="0"/>
        <w:autoSpaceDE/>
        <w:autoSpaceDN/>
        <w:bidi w:val="0"/>
        <w:adjustRightInd w:val="0"/>
        <w:snapToGrid w:val="0"/>
        <w:spacing w:line="560" w:lineRule="exact"/>
        <w:ind w:right="-40" w:rightChars="-19" w:firstLine="645"/>
        <w:textAlignment w:val="auto"/>
        <w:outlineLvl w:val="9"/>
        <w:rPr>
          <w:rFonts w:ascii="仿宋_GB2312" w:hAnsi="黑体" w:eastAsia="仿宋_GB2312"/>
          <w:sz w:val="28"/>
          <w:szCs w:val="28"/>
        </w:rPr>
      </w:pPr>
      <w:r>
        <w:rPr>
          <w:rFonts w:hint="eastAsia" w:ascii="仿宋_GB2312" w:hAnsi="黑体" w:eastAsia="仿宋_GB2312"/>
          <w:sz w:val="28"/>
          <w:szCs w:val="28"/>
        </w:rPr>
        <w:t>招生就业工作成绩喜人。</w:t>
      </w:r>
      <w:r>
        <w:rPr>
          <w:rFonts w:hint="eastAsia" w:ascii="仿宋_GB2312" w:hAnsi="黑体" w:eastAsia="仿宋_GB2312"/>
          <w:color w:val="000000" w:themeColor="text1"/>
          <w:sz w:val="28"/>
          <w:szCs w:val="28"/>
          <w14:textFill>
            <w14:solidFill>
              <w14:schemeClr w14:val="tx1"/>
            </w14:solidFill>
          </w14:textFill>
        </w:rPr>
        <w:t>2018年顺利完成各类各层次招生工作，到校学生5507人，到校率为91.62% 。录取民族地区</w:t>
      </w:r>
      <w:r>
        <w:rPr>
          <w:rFonts w:hint="eastAsia" w:ascii="仿宋_GB2312" w:hAnsi="黑体" w:eastAsia="仿宋_GB2312"/>
          <w:sz w:val="28"/>
          <w:szCs w:val="28"/>
        </w:rPr>
        <w:t>普通类“9+3”毕业生290人。通过单招首次招收艺体特长生23名，学院招生结构进一步优化。同时建立健全就业创业工作机制，加强校企合作，搭建就业平台，促进就业工作顺利开展，初次就业率达到97.63%。</w:t>
      </w:r>
    </w:p>
    <w:p>
      <w:pPr>
        <w:keepNext w:val="0"/>
        <w:keepLines w:val="0"/>
        <w:pageBreakBefore w:val="0"/>
        <w:widowControl w:val="0"/>
        <w:kinsoku/>
        <w:wordWrap/>
        <w:overflowPunct/>
        <w:topLinePunct w:val="0"/>
        <w:autoSpaceDE/>
        <w:autoSpaceDN/>
        <w:bidi w:val="0"/>
        <w:adjustRightInd w:val="0"/>
        <w:snapToGrid w:val="0"/>
        <w:spacing w:line="560" w:lineRule="exact"/>
        <w:ind w:right="-315" w:rightChars="-150" w:firstLine="683" w:firstLineChars="243"/>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九、始终坚持攻坚克难的精神勇气，不断升级附属医院医疗水平</w:t>
      </w:r>
    </w:p>
    <w:p>
      <w:pPr>
        <w:keepNext w:val="0"/>
        <w:keepLines w:val="0"/>
        <w:pageBreakBefore w:val="0"/>
        <w:widowControl w:val="0"/>
        <w:kinsoku/>
        <w:wordWrap/>
        <w:overflowPunct/>
        <w:topLinePunct w:val="0"/>
        <w:autoSpaceDE/>
        <w:autoSpaceDN/>
        <w:bidi w:val="0"/>
        <w:adjustRightInd w:val="0"/>
        <w:snapToGrid w:val="0"/>
        <w:spacing w:line="560" w:lineRule="exact"/>
        <w:ind w:firstLine="700" w:firstLineChars="250"/>
        <w:textAlignment w:val="auto"/>
        <w:outlineLvl w:val="9"/>
        <w:rPr>
          <w:rFonts w:ascii="仿宋_GB2312" w:hAnsi="黑体" w:eastAsia="仿宋_GB2312"/>
          <w:color w:val="FF0000"/>
          <w:sz w:val="28"/>
          <w:szCs w:val="28"/>
        </w:rPr>
      </w:pPr>
      <w:r>
        <w:rPr>
          <w:rFonts w:hint="eastAsia" w:ascii="仿宋_GB2312" w:hAnsi="黑体" w:eastAsia="仿宋_GB2312"/>
          <w:sz w:val="28"/>
          <w:szCs w:val="28"/>
        </w:rPr>
        <w:t>附属医院积极开展城市公立医院改革，</w:t>
      </w:r>
      <w:r>
        <w:rPr>
          <w:rFonts w:hint="eastAsia" w:ascii="仿宋_GB2312" w:hAnsi="黑体" w:eastAsia="仿宋_GB2312"/>
          <w:color w:val="000000" w:themeColor="text1"/>
          <w:sz w:val="28"/>
          <w:szCs w:val="28"/>
          <w14:textFill>
            <w14:solidFill>
              <w14:schemeClr w14:val="tx1"/>
            </w14:solidFill>
          </w14:textFill>
        </w:rPr>
        <w:t>医疗服务水平不断提档升级。一年来，临床医学院（附属医院）狠抓医疗质量，提高技术水平；积极开拓进取，拓展业务范围；增强服务意识，完善服务功能。2018年附属医院全年总收入为11267.55万元，比去年同期增长9.17%；门诊人次236772，比去年同期增长0.69%。以纪念附属医院建院60周年系列活动为契机，树立医院良好的社会形象，增强职工的自豪感、使命感，凝聚力量，进一步推进医院发展。</w:t>
      </w:r>
    </w:p>
    <w:p>
      <w:pPr>
        <w:keepNext w:val="0"/>
        <w:keepLines w:val="0"/>
        <w:pageBreakBefore w:val="0"/>
        <w:widowControl w:val="0"/>
        <w:kinsoku/>
        <w:wordWrap/>
        <w:overflowPunct/>
        <w:topLinePunct w:val="0"/>
        <w:autoSpaceDE/>
        <w:autoSpaceDN/>
        <w:bidi w:val="0"/>
        <w:adjustRightInd w:val="0"/>
        <w:snapToGrid w:val="0"/>
        <w:spacing w:line="560" w:lineRule="exact"/>
        <w:ind w:right="-315" w:rightChars="-150" w:firstLine="545" w:firstLineChars="194"/>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十、始终坚持多谋善思的工作思路，推动学院对外交流合作</w:t>
      </w:r>
    </w:p>
    <w:p>
      <w:pPr>
        <w:keepNext w:val="0"/>
        <w:keepLines w:val="0"/>
        <w:pageBreakBefore w:val="0"/>
        <w:widowControl w:val="0"/>
        <w:kinsoku/>
        <w:wordWrap/>
        <w:overflowPunct/>
        <w:topLinePunct w:val="0"/>
        <w:autoSpaceDE/>
        <w:autoSpaceDN/>
        <w:bidi w:val="0"/>
        <w:adjustRightInd w:val="0"/>
        <w:snapToGrid w:val="0"/>
        <w:spacing w:line="560" w:lineRule="exact"/>
        <w:ind w:right="-315" w:rightChars="-150" w:firstLine="543" w:firstLineChars="194"/>
        <w:textAlignment w:val="auto"/>
        <w:outlineLvl w:val="9"/>
        <w:rPr>
          <w:rFonts w:ascii="仿宋_GB2312" w:hAnsi="黑体" w:eastAsia="仿宋_GB2312"/>
          <w:sz w:val="28"/>
          <w:szCs w:val="28"/>
        </w:rPr>
      </w:pPr>
      <w:r>
        <w:rPr>
          <w:rFonts w:hint="eastAsia" w:ascii="仿宋_GB2312" w:hAnsi="黑体" w:eastAsia="仿宋_GB2312"/>
          <w:sz w:val="28"/>
          <w:szCs w:val="28"/>
        </w:rPr>
        <w:t>围绕国家战略，服务“一带一路”建设，外事工作顺利开展。2018年15名教师赴美国、德国、韩国、香港、斯里兰卡等国家进行学术交流与学习，提升学院师资队伍建设的国际化水平；学院始终积极致力于中华优秀传统文化的传播、传承与创新，承办首届中国南亚青年领袖交流活动，选派学生赴台湾、摩洛哥和法国进行茶艺展示，传播中华文化，提升学院国际影响力。针对养老产业对人才的巨大需求，学院超前谋划、主动作为，积极与德国、中芬文化交流中心、日本德州会医疗集团进行对接洽谈，并在课程培训、实习就业、学术指导、师生互派、合作办学、建立校际交流与合作平台、成立姊妹校等项目上达成初步合作意向，为建立人才培养海外实践基地，进一步提高人才培养质量，提供坚实基础和有力保障。</w:t>
      </w:r>
    </w:p>
    <w:p>
      <w:pPr>
        <w:keepNext w:val="0"/>
        <w:keepLines w:val="0"/>
        <w:pageBreakBefore w:val="0"/>
        <w:widowControl w:val="0"/>
        <w:kinsoku/>
        <w:wordWrap/>
        <w:overflowPunct/>
        <w:topLinePunct w:val="0"/>
        <w:autoSpaceDE/>
        <w:autoSpaceDN/>
        <w:bidi w:val="0"/>
        <w:adjustRightInd w:val="0"/>
        <w:snapToGrid w:val="0"/>
        <w:spacing w:line="560" w:lineRule="exact"/>
        <w:ind w:right="-139" w:rightChars="-66" w:firstLine="551" w:firstLineChars="196"/>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十一、始终坚持共建共享的发展理念，切实增进教职工福祉</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9"/>
        <w:rPr>
          <w:rFonts w:ascii="仿宋_GB2312" w:hAnsi="华文中宋" w:eastAsia="仿宋_GB2312" w:cs="Times New Roman"/>
          <w:color w:val="000000"/>
          <w:sz w:val="28"/>
          <w:szCs w:val="28"/>
        </w:rPr>
      </w:pPr>
      <w:r>
        <w:rPr>
          <w:rFonts w:hint="eastAsia" w:ascii="仿宋_GB2312" w:hAnsi="华文中宋" w:eastAsia="仿宋_GB2312" w:cs="Times New Roman"/>
          <w:color w:val="000000"/>
          <w:sz w:val="28"/>
          <w:szCs w:val="28"/>
        </w:rPr>
        <w:t>学院始终把</w:t>
      </w:r>
      <w:r>
        <w:rPr>
          <w:rFonts w:ascii="仿宋_GB2312" w:hAnsi="华文中宋" w:eastAsia="仿宋_GB2312" w:cs="Times New Roman"/>
          <w:color w:val="000000"/>
          <w:sz w:val="28"/>
          <w:szCs w:val="28"/>
        </w:rPr>
        <w:t>保障</w:t>
      </w:r>
      <w:r>
        <w:rPr>
          <w:rFonts w:hint="eastAsia" w:ascii="仿宋_GB2312" w:hAnsi="华文中宋" w:eastAsia="仿宋_GB2312" w:cs="Times New Roman"/>
          <w:color w:val="000000"/>
          <w:sz w:val="28"/>
          <w:szCs w:val="28"/>
        </w:rPr>
        <w:t>、</w:t>
      </w:r>
      <w:r>
        <w:rPr>
          <w:rFonts w:ascii="仿宋_GB2312" w:hAnsi="华文中宋" w:eastAsia="仿宋_GB2312" w:cs="Times New Roman"/>
          <w:color w:val="000000"/>
          <w:sz w:val="28"/>
          <w:szCs w:val="28"/>
        </w:rPr>
        <w:t>改善</w:t>
      </w:r>
      <w:r>
        <w:rPr>
          <w:rFonts w:hint="eastAsia" w:ascii="仿宋_GB2312" w:hAnsi="华文中宋" w:eastAsia="仿宋_GB2312" w:cs="Times New Roman"/>
          <w:color w:val="000000"/>
          <w:sz w:val="28"/>
          <w:szCs w:val="28"/>
        </w:rPr>
        <w:t>和提</w:t>
      </w:r>
      <w:r>
        <w:rPr>
          <w:rFonts w:hint="eastAsia" w:ascii="仿宋_GB2312" w:hAnsi="华文中宋" w:eastAsia="仿宋_GB2312" w:cs="Times New Roman"/>
          <w:sz w:val="28"/>
          <w:szCs w:val="28"/>
        </w:rPr>
        <w:t>高教职工物质</w:t>
      </w:r>
      <w:r>
        <w:rPr>
          <w:rFonts w:ascii="仿宋_GB2312" w:hAnsi="华文中宋" w:eastAsia="仿宋_GB2312" w:cs="Times New Roman"/>
          <w:sz w:val="28"/>
          <w:szCs w:val="28"/>
        </w:rPr>
        <w:t>生</w:t>
      </w:r>
      <w:r>
        <w:rPr>
          <w:rFonts w:hint="eastAsia" w:ascii="仿宋_GB2312" w:hAnsi="华文中宋" w:eastAsia="仿宋_GB2312" w:cs="Times New Roman"/>
          <w:sz w:val="28"/>
          <w:szCs w:val="28"/>
        </w:rPr>
        <w:t>活待遇</w:t>
      </w:r>
      <w:r>
        <w:rPr>
          <w:rFonts w:ascii="仿宋_GB2312" w:hAnsi="华文中宋" w:eastAsia="仿宋_GB2312" w:cs="Times New Roman"/>
          <w:sz w:val="28"/>
          <w:szCs w:val="28"/>
        </w:rPr>
        <w:t>放在重要位</w:t>
      </w:r>
      <w:r>
        <w:rPr>
          <w:rFonts w:ascii="仿宋_GB2312" w:hAnsi="华文中宋" w:eastAsia="仿宋_GB2312" w:cs="Times New Roman"/>
          <w:color w:val="000000"/>
          <w:sz w:val="28"/>
          <w:szCs w:val="28"/>
        </w:rPr>
        <w:t>置,</w:t>
      </w:r>
      <w:r>
        <w:rPr>
          <w:rFonts w:hint="eastAsia" w:ascii="仿宋_GB2312" w:hAnsi="华文中宋" w:eastAsia="仿宋_GB2312" w:cs="Times New Roman"/>
          <w:color w:val="000000"/>
          <w:sz w:val="28"/>
          <w:szCs w:val="28"/>
        </w:rPr>
        <w:t>深切关怀教职工的工作和生活，着力将发展成果惠及至每一位员工。2018年通过协调市相关部门，在经开区新增用地194亩，用于学院教学辅助用房的建设；积极支持学院和二级部门两级工会发挥主体作用，开展各项特色活动；关怀离退休老同志，坚持定期听取离退休处的工作汇报，参加重阳节等座谈会，看望慰问离退休人员，加强对离退休教职工的健康关心和人文关怀。</w:t>
      </w:r>
    </w:p>
    <w:p>
      <w:pPr>
        <w:keepNext w:val="0"/>
        <w:keepLines w:val="0"/>
        <w:pageBreakBefore w:val="0"/>
        <w:widowControl w:val="0"/>
        <w:kinsoku/>
        <w:wordWrap/>
        <w:overflowPunct/>
        <w:topLinePunct w:val="0"/>
        <w:autoSpaceDE/>
        <w:autoSpaceDN/>
        <w:bidi w:val="0"/>
        <w:spacing w:line="560" w:lineRule="exact"/>
        <w:ind w:left="643"/>
        <w:textAlignment w:val="auto"/>
        <w:outlineLvl w:val="9"/>
        <w:rPr>
          <w:rFonts w:ascii="黑体" w:hAnsi="黑体" w:eastAsia="黑体" w:cs="Times New Roman"/>
          <w:b/>
          <w:color w:val="FF0000"/>
          <w:sz w:val="28"/>
          <w:szCs w:val="28"/>
        </w:rPr>
      </w:pPr>
      <w:r>
        <w:rPr>
          <w:rFonts w:hint="eastAsia" w:ascii="黑体" w:hAnsi="黑体" w:eastAsia="黑体" w:cs="Times New Roman"/>
          <w:b/>
          <w:sz w:val="28"/>
          <w:szCs w:val="28"/>
        </w:rPr>
        <w:t>十二、始终坚持营造崇廉尚实的政治生态，扎实推进自身建设</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9"/>
        <w:rPr>
          <w:rFonts w:ascii="仿宋_GB2312" w:hAnsi="华文中宋" w:eastAsia="仿宋_GB2312" w:cs="Times New Roman"/>
          <w:color w:val="000000"/>
          <w:sz w:val="28"/>
          <w:szCs w:val="28"/>
        </w:rPr>
      </w:pPr>
      <w:r>
        <w:rPr>
          <w:rFonts w:hint="eastAsia" w:ascii="仿宋_GB2312" w:hAnsi="华文中宋" w:eastAsia="仿宋_GB2312" w:cs="Times New Roman"/>
          <w:color w:val="000000"/>
          <w:sz w:val="28"/>
          <w:szCs w:val="28"/>
        </w:rPr>
        <w:t>深入学习贯彻习近平新时代中国特色社会主义思想、党的十九大精神和习近平总书记对四川工作、雅安发展系列重要指示精神，推进“两学一做”学习教育常态化制度化，认真开展“大学习、大讨论、大调研”活动。严格落实中央八项规定，省委、省政府十项规定和市委、市政府具体规定；严格落实党风廉政建设主体责任、监督责任和“一岗双责”；不断营造风清气正、崇廉尚实、干事创业、遵纪守法的政治生态。</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outlineLvl w:val="9"/>
        <w:rPr>
          <w:rFonts w:ascii="仿宋_GB2312" w:eastAsia="仿宋_GB2312" w:cs="Times New Roman" w:hAnsiTheme="minorEastAsia"/>
          <w:sz w:val="28"/>
          <w:szCs w:val="28"/>
        </w:rPr>
      </w:pPr>
      <w:r>
        <w:rPr>
          <w:rFonts w:hint="eastAsia" w:ascii="仿宋_GB2312" w:eastAsia="仿宋_GB2312" w:cs="Times New Roman" w:hAnsiTheme="minorEastAsia"/>
          <w:sz w:val="28"/>
          <w:szCs w:val="28"/>
        </w:rPr>
        <w:t>2018年，安全稳定工作持续推进，全年无一起恶性安全事件发生，学院的统战、老干、共青团、信访以及其他方面的工作都取得了明显成效，各职能部门、二级学院（部）的工作也都取得了非常可喜的成绩。</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各位代表、同志们，成绩来之不易，这是省委教育工委、省教育厅、市委市政府和社会各界关心支持的结果，是全院师生员工和离退休老同志共同奋斗的结果。在此，我代表学院班子，向兢兢业业、拼搏实干的全体教职员工和在学院建设发展过程中做出贡献的老干部、老同志，表示衷心的感谢和崇高的敬意！</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我相信，站在成功的基石上，未来，我们必将更加充满自信，更加富有担当，更加勇于进取。我们要清醒的认识到：对标优质高职院校、“双高计划”，我们还存在短板和弱项，需要广大教职员工持续不断的努力；融入“一带一路”，开展合作办学还需要积极探索实践；学院各职能部门、二级学院（部）、附属医院管理精细化水平还有待提升；老师的格局和眼界还要进一步拓宽和提升。</w:t>
      </w:r>
    </w:p>
    <w:p>
      <w:pPr>
        <w:spacing w:line="400" w:lineRule="exact"/>
        <w:jc w:val="center"/>
        <w:rPr>
          <w:rFonts w:hint="eastAsia" w:ascii="方正小标宋简体" w:eastAsia="方正小标宋简体" w:hAnsiTheme="minorEastAsia"/>
          <w:sz w:val="28"/>
          <w:szCs w:val="28"/>
        </w:rPr>
      </w:pPr>
    </w:p>
    <w:p>
      <w:pPr>
        <w:spacing w:line="400" w:lineRule="exact"/>
        <w:jc w:val="center"/>
        <w:rPr>
          <w:rFonts w:hint="eastAsia" w:ascii="方正小标宋简体" w:eastAsia="方正小标宋简体" w:hAnsiTheme="minorEastAsia"/>
          <w:sz w:val="28"/>
          <w:szCs w:val="28"/>
        </w:rPr>
      </w:pPr>
    </w:p>
    <w:p>
      <w:pPr>
        <w:spacing w:line="400" w:lineRule="exact"/>
        <w:jc w:val="center"/>
        <w:rPr>
          <w:rFonts w:hint="eastAsia" w:ascii="方正小标宋简体" w:eastAsia="方正小标宋简体"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ascii="方正小标宋简体" w:eastAsia="方正小标宋简体" w:hAnsiTheme="minorEastAsia"/>
          <w:sz w:val="36"/>
          <w:szCs w:val="36"/>
        </w:rPr>
      </w:pPr>
      <w:r>
        <w:rPr>
          <w:rFonts w:hint="eastAsia" w:ascii="方正小标宋简体" w:eastAsia="方正小标宋简体" w:hAnsiTheme="minorEastAsia"/>
          <w:sz w:val="36"/>
          <w:szCs w:val="36"/>
        </w:rPr>
        <w:t>2019年工作安排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2019年是深入学习贯彻习近平新时代中国特色社会主义思想和党的十九大精神的重要一年，是决胜全面建成小康社会的冲刺之年，是学院深入推进优质校建设之年。今年，国务院发布《国家职业教育改革实施方案》，提出了“双高计划”。《方案》是办好新时代职业教育的顶层设计和规划蓝图，明确了职业教育与普通教育具有同等重要的地位，强调没有职业教育现代化就没有教育现代化，要求职业教育要牢固树立新发展理念，服务建设现代化经济体系和实现更高质量更充分就业需要，着力培养高素质劳动者和技术技能人才，最终完成脱胎换骨式的改造。4月28日，市委开驰书记到校调研，对学院发展提出新的希冀和要求，并表态市委、市政府全力支持学院发展。站在新时代、面对新征程，我们要牢牢抓住这个大有可为的政策红利期、战略机遇期、改革攻坚期“三期”叠加的重大发展时期，提出新目标、进行新思考、落实新举措。学院作为地方高职院校，更要有大格局、宽视野，要立足雅安，服务区域经济发展、服务社会民生事业。2019年我们将紧紧围绕市委四届四次全会作出建设川西大数据中心、川西物流中心、川西教育中心、川西医养中心的战略部署，以优质校建设、“双高计划”建设为契机，聚焦重点任务，切实做好今年的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一、聚焦根本保证，坚持和加强党对教育工作的领导</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认真落实新时代党的建设总要求，深入学习贯彻习近平总书记关于办好中国特色社会主义大学的一系列重要新思想、新论断、新要求，始终把立德树人作为根本任务贯穿办学治校全过程。牢牢把握意识形态领导权,大力开展理想信念教育和社会主义核心价值观教育，构建全员全过程全方位育人的思想政治工作格局，实现职业技能和职业精神培养高度融合，为推动学院高质量发展，建设“四川一流”高职院校奠定思想基础和人员保障。要进一步加强党风廉政建设，推进廉政文化进校园，营造风清气正的干事创业氛围。要强化领导责任，形成正确的权力观，塑造有纪律意识、法治意识、廉政意识的管理队伍。</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二、聚焦关键环节，切实增强学院综合办学实力</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9"/>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《国家职业教育改革实施方案》(</w:t>
      </w:r>
      <w:r>
        <w:rPr>
          <w:rFonts w:hint="eastAsia" w:eastAsia="仿宋_GB2312"/>
          <w:color w:val="000000" w:themeColor="text1"/>
          <w:sz w:val="28"/>
          <w:szCs w:val="28"/>
          <w14:textFill>
            <w14:solidFill>
              <w14:schemeClr w14:val="tx1"/>
            </w14:solidFill>
          </w14:textFill>
        </w:rPr>
        <w:t>以下简称“职教二十条”</w:t>
      </w:r>
      <w:r>
        <w:rPr>
          <w:rFonts w:hint="eastAsia" w:ascii="仿宋_GB2312" w:eastAsia="仿宋_GB2312" w:hAnsiTheme="minorEastAsia"/>
          <w:color w:val="000000" w:themeColor="text1"/>
          <w:sz w:val="28"/>
          <w:szCs w:val="28"/>
          <w14:textFill>
            <w14:solidFill>
              <w14:schemeClr w14:val="tx1"/>
            </w14:solidFill>
          </w14:textFill>
        </w:rPr>
        <w:t>)中提到“把高等职业教育作为优化高等教育结构和培养大国工匠、能工巧匠的重要方式”，要想实现这一目标，学院必须加强内涵建设，于关键环节处着手，切实增强综合办学实力。</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ascii="仿宋_GB2312" w:eastAsia="仿宋_GB2312" w:hAnsiTheme="minorEastAsia"/>
          <w:color w:val="000000" w:themeColor="text1"/>
          <w:sz w:val="28"/>
          <w:szCs w:val="28"/>
          <w14:textFill>
            <w14:solidFill>
              <w14:schemeClr w14:val="tx1"/>
            </w14:solidFill>
          </w14:textFill>
        </w:rPr>
      </w:pPr>
      <w:r>
        <w:rPr>
          <w:rFonts w:hint="eastAsia" w:ascii="楷体" w:hAnsi="楷体" w:eastAsia="楷体"/>
          <w:b/>
          <w:sz w:val="28"/>
          <w:szCs w:val="28"/>
        </w:rPr>
        <w:t>一是进一步在培养高质量人才方面再下功夫。</w:t>
      </w:r>
      <w:r>
        <w:rPr>
          <w:rFonts w:hint="eastAsia" w:ascii="仿宋_GB2312" w:eastAsia="仿宋_GB2312" w:hAnsiTheme="minorEastAsia"/>
          <w:color w:val="000000" w:themeColor="text1"/>
          <w:sz w:val="28"/>
          <w:szCs w:val="28"/>
          <w14:textFill>
            <w14:solidFill>
              <w14:schemeClr w14:val="tx1"/>
            </w14:solidFill>
          </w14:textFill>
        </w:rPr>
        <w:t>围绕习近平总书记提出的“五育并举”的人才培养目标，充分发挥学院育人主阵地和主渠道作用，各职能部门、二级学院（部）要找准定位、齐心协力，牢牢把握质量保障的重要环节和过程控制的体系建设，将教学诊改工作常态化、系统化、目标化，大力提升教学质量水平，提高学生专业能力。同时，对长期以来疏于德、弱于体和美、缺于劳的问题，学院相关部门要积极推进德育课程与专业课程相结合，探索将体育美育纳入学生刚性评价指标，实施将劳动教育融入学生日常学习和生活的措施和方法，真正实现培养德智体美劳全面发展的社会主义建设者和接班人的目标。</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ascii="仿宋_GB2312" w:eastAsia="仿宋_GB2312" w:hAnsiTheme="minorEastAsia"/>
          <w:color w:val="000000" w:themeColor="text1"/>
          <w:sz w:val="28"/>
          <w:szCs w:val="28"/>
          <w14:textFill>
            <w14:solidFill>
              <w14:schemeClr w14:val="tx1"/>
            </w14:solidFill>
          </w14:textFill>
        </w:rPr>
      </w:pPr>
      <w:r>
        <w:rPr>
          <w:rFonts w:hint="eastAsia" w:ascii="楷体" w:hAnsi="楷体" w:eastAsia="楷体"/>
          <w:b/>
          <w:sz w:val="28"/>
          <w:szCs w:val="28"/>
        </w:rPr>
        <w:t>二是进一步在科学高效的精细化管理方面再下功夫。</w:t>
      </w:r>
      <w:r>
        <w:rPr>
          <w:rFonts w:hint="eastAsia" w:ascii="仿宋_GB2312" w:eastAsia="仿宋_GB2312" w:hAnsiTheme="minorEastAsia"/>
          <w:color w:val="000000" w:themeColor="text1"/>
          <w:sz w:val="28"/>
          <w:szCs w:val="28"/>
          <w14:textFill>
            <w14:solidFill>
              <w14:schemeClr w14:val="tx1"/>
            </w14:solidFill>
          </w14:textFill>
        </w:rPr>
        <w:t>“双高计划”将提升学校治理水平作为十大改革任务之一，可见科学高效的精细化管理是保障学院有序快速发展的核心要素。2019年，我们要以加强制度建设、提升部门协同度、强化贯彻落实为着力点，进一步提高学院精细化管理水平。一是推进制度“废改立”工作，形成《雅安职业技术学院制度汇编（2019年版）》；二是以主人翁的责任担当，以不忘初心的奉献精神，以宽广且深厚的格局观， 加强各级层面的沟通协调，切实提升部门协同度、配合度，以钉钉子的精神抓落实；三是以“不破不立，破而后立”的改革精神，切实推进临床医学院（附属医院）的各项工作。</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ascii="仿宋_GB2312" w:eastAsia="仿宋_GB2312" w:hAnsiTheme="minorEastAsia"/>
          <w:color w:val="000000" w:themeColor="text1"/>
          <w:sz w:val="28"/>
          <w:szCs w:val="28"/>
          <w14:textFill>
            <w14:solidFill>
              <w14:schemeClr w14:val="tx1"/>
            </w14:solidFill>
          </w14:textFill>
        </w:rPr>
      </w:pPr>
      <w:r>
        <w:rPr>
          <w:rFonts w:hint="eastAsia" w:ascii="楷体" w:hAnsi="楷体" w:eastAsia="楷体"/>
          <w:b/>
          <w:sz w:val="28"/>
          <w:szCs w:val="28"/>
        </w:rPr>
        <w:t>三是进一步在建设高水平师资队伍方面再下功夫。</w:t>
      </w:r>
      <w:r>
        <w:rPr>
          <w:rFonts w:hint="eastAsia" w:ascii="仿宋_GB2312" w:eastAsia="仿宋_GB2312" w:hAnsiTheme="minorEastAsia"/>
          <w:color w:val="000000" w:themeColor="text1"/>
          <w:sz w:val="28"/>
          <w:szCs w:val="28"/>
          <w14:textFill>
            <w14:solidFill>
              <w14:schemeClr w14:val="tx1"/>
            </w14:solidFill>
          </w14:textFill>
        </w:rPr>
        <w:t>在总书记阐述的“九个坚持”中，教师队伍建设居其一，在总书记全国教育大会重要讲话的五个部分中，教师队伍建设又居其一，可见其分量之重、要求之高。今年，学院师资能力提升工程应以师德师风建设为根基，以素质能力提升为关键，</w:t>
      </w:r>
      <w:r>
        <w:rPr>
          <w:rFonts w:hint="eastAsia" w:ascii="仿宋_GB2312" w:eastAsia="仿宋_GB2312" w:hAnsiTheme="minorEastAsia"/>
          <w:sz w:val="28"/>
          <w:szCs w:val="28"/>
        </w:rPr>
        <w:t>以各类教学竞赛为引导、以专项培训为手段，激励与考核相结合，</w:t>
      </w:r>
      <w:r>
        <w:rPr>
          <w:rFonts w:hint="eastAsia" w:ascii="仿宋_GB2312" w:eastAsia="仿宋_GB2312" w:hAnsiTheme="minorEastAsia"/>
          <w:color w:val="000000" w:themeColor="text1"/>
          <w:sz w:val="28"/>
          <w:szCs w:val="28"/>
          <w14:textFill>
            <w14:solidFill>
              <w14:schemeClr w14:val="tx1"/>
            </w14:solidFill>
          </w14:textFill>
        </w:rPr>
        <w:t>按照“职教二十条”相关精神，注重与企业师资的双向流动，勠力打造一支师德师风高尚、综合素质超群的专兼结合的双师型师资队伍。</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ascii="仿宋_GB2312" w:eastAsia="仿宋_GB2312" w:hAnsiTheme="minorEastAsia"/>
          <w:sz w:val="28"/>
          <w:szCs w:val="28"/>
        </w:rPr>
      </w:pPr>
      <w:r>
        <w:rPr>
          <w:rFonts w:hint="eastAsia" w:ascii="楷体" w:hAnsi="楷体" w:eastAsia="楷体"/>
          <w:b/>
          <w:sz w:val="28"/>
          <w:szCs w:val="28"/>
        </w:rPr>
        <w:t>四是进一步在深化“政校行企外”五方联动办学体制内涵以及拓展运行机制方面再下功夫。</w:t>
      </w:r>
      <w:r>
        <w:rPr>
          <w:rFonts w:hint="eastAsia" w:ascii="仿宋_GB2312" w:eastAsia="仿宋_GB2312" w:hAnsiTheme="minorEastAsia"/>
          <w:sz w:val="28"/>
          <w:szCs w:val="28"/>
        </w:rPr>
        <w:t>随着近几年学院快速发展，我们对五方联动办学体制的内涵，尤其是对与企业、行业合作办学的实践需要进行更深层次的思考。“职教二十条”提出“促进产教融合校企“双元”育人”，强化教师、教材、教法三个核心要素，要打一场职业教育提质升级攻坚战。职业教育是“跨界教育”，我们必须主动与企业在人才培养、技术创新、就业创业、社会服务、文化传承等方面开展深度合作。面对合作运行机制方面的瓶颈与阻碍，我们要敢于改革，勇于创新，有条件的二级院（部）可以先行先试，积极拓展校企合作的多样化路径，从被动的别人让我做转化为主动的我要做。同时，为丰富五方联动办学体制的内涵，对接“一带一路”建设，外事部门要积极拓宽工作思路，2019年力争开展实施对“一带一路”国家留学生的培养项目和短期非学历教育。</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ascii="仿宋_GB2312" w:eastAsia="仿宋_GB2312" w:hAnsiTheme="minorEastAsia"/>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五是进一步在高显示度成果培育方面再下功夫。</w:t>
      </w:r>
      <w:r>
        <w:rPr>
          <w:rFonts w:hint="eastAsia" w:ascii="仿宋_GB2312" w:eastAsia="仿宋_GB2312" w:hAnsiTheme="minorEastAsia"/>
          <w:sz w:val="28"/>
          <w:szCs w:val="28"/>
        </w:rPr>
        <w:t>虽</w:t>
      </w:r>
      <w:r>
        <w:rPr>
          <w:rFonts w:hint="eastAsia" w:ascii="仿宋_GB2312" w:eastAsia="仿宋_GB2312" w:hAnsiTheme="minorEastAsia"/>
          <w:color w:val="000000" w:themeColor="text1"/>
          <w:sz w:val="28"/>
          <w:szCs w:val="28"/>
          <w14:textFill>
            <w14:solidFill>
              <w14:schemeClr w14:val="tx1"/>
            </w14:solidFill>
          </w14:textFill>
        </w:rPr>
        <w:t>然经过近几年的不懈努力，学院在教学、科研、双创等方面形成了一些成果，但缺少高显示度、有影响力的“拳头产品”。2019年，相关职能部门和院（部）要以“功成不必在我，功成必定有我”的境界和担当，俯下身子、沉下心，苦练内功的同时，善用他山之石、善于总结凝练、善集众人之智、善于宣传包装。同时，学院要强化政策激励保障，搭建成果培育平台，营造重能崇优氛围，以点带面，从线到面，逐步形成“遍地开花”、“星火燎原”的良好局面。</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ascii="仿宋_GB2312" w:eastAsia="仿宋_GB2312" w:hAnsiTheme="minorEastAsia"/>
          <w:sz w:val="28"/>
          <w:szCs w:val="28"/>
        </w:rPr>
      </w:pPr>
      <w:r>
        <w:rPr>
          <w:rFonts w:hint="eastAsia" w:ascii="楷体" w:hAnsi="楷体" w:eastAsia="楷体"/>
          <w:b/>
          <w:color w:val="000000" w:themeColor="text1"/>
          <w:sz w:val="28"/>
          <w:szCs w:val="28"/>
          <w14:textFill>
            <w14:solidFill>
              <w14:schemeClr w14:val="tx1"/>
            </w14:solidFill>
          </w14:textFill>
        </w:rPr>
        <w:t>六是进一步在超前规划上再下功夫。</w:t>
      </w:r>
      <w:r>
        <w:rPr>
          <w:rFonts w:hint="eastAsia" w:ascii="仿宋_GB2312" w:eastAsia="仿宋_GB2312" w:hAnsiTheme="minorEastAsia"/>
          <w:sz w:val="28"/>
          <w:szCs w:val="28"/>
        </w:rPr>
        <w:t>凡事预则立，不预则废。在过去的工作中，我们发现无计划、不统筹、低效率已经成为阻碍学院继续更快更好发展的桎梏和障碍。2019年，全院上下要以重质提效为要求，特别是列入优质校建设的项目，必须严格按照时间节点推进项目进展，务必做到提前谋划定目标，抓早动快强落实，精准发力，压实责任，强化质量观念，形成效率意识。要花好钱管好钱，狠抓预算执行管理，做到“科学花钱、按时花钱、均衡花钱、有质量地花钱”。</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ascii="仿宋_GB2312" w:eastAsia="仿宋_GB2312" w:hAnsiTheme="minorEastAsia"/>
          <w:b/>
          <w:sz w:val="28"/>
          <w:szCs w:val="28"/>
        </w:rPr>
      </w:pPr>
      <w:r>
        <w:rPr>
          <w:rFonts w:hint="eastAsia" w:ascii="楷体" w:hAnsi="楷体" w:eastAsia="楷体"/>
          <w:b/>
          <w:sz w:val="28"/>
          <w:szCs w:val="28"/>
        </w:rPr>
        <w:t>七是进一步在促进专业群建设与产业链以及服务国家战略的紧密结合度上再下功夫。</w:t>
      </w:r>
      <w:r>
        <w:rPr>
          <w:rFonts w:hint="eastAsia" w:ascii="仿宋_GB2312" w:eastAsia="仿宋_GB2312" w:hAnsiTheme="minorEastAsia"/>
          <w:sz w:val="28"/>
          <w:szCs w:val="28"/>
        </w:rPr>
        <w:t>根据学院围绕产业兴专业、围绕产业链构建专业群的专业设置核心思路，按照“五个对接”要求，从课程体系构建、教学标准制定、人才培养模式创新等方面，进一步提升临床医学、护理与健康服务、康复治疗等6个专业群的建设水平，更好地服务“健康中国”的国家战略。同时，对接区域产业发展需求，做好大数据及物联网应用技术专业等新兴专业，实现人才培养类型和规格与产业发展相匹配，人才技术技能水平与所在岗位能力要求相匹配，切实提升专业群建设与地方经济社会发展和产业转型升级的结合度。</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562" w:firstLineChars="200"/>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三、聚焦重点工作，全力推进学院高质量发展</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560" w:firstLineChars="200"/>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一是扎实推动精准扶贫工作，充分发挥学院人才、专业和资源优势，变“输血式”扶贫为“造血式”扶贫，切实推动学院“三县七点”的扶贫任务，巩固学院结对帮扶点脱贫攻坚成效，要出经验、出成果。</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560" w:firstLineChars="200"/>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二是加强校园文化建设，积极进行校歌歌词征集和谱曲工作。充分挖掘校史校训校歌的教育作用，以校史馆、生命科学馆为载体开展校史教育、医学生人文素质教育。开展传统文化读书讲堂活动，提升师生传统文化修养，丰富校园文化氛围。</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560" w:firstLineChars="200"/>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三是开启“1+X”证书制度试点工作。根据《关于在院校实施“学历证书+若干职业技能等级证书”制度试点方案》的建设内容，结合我院实际，在物流管理、老年照护、汽车运用与维修技术专业领域实施1+X证书试点工作，夯实学生可持续发展基础，着力培养一批产业急需、技艺高超的高素质技术技能人才。</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562" w:firstLineChars="200"/>
        <w:textAlignment w:val="auto"/>
        <w:outlineLvl w:val="9"/>
        <w:rPr>
          <w:rFonts w:ascii="黑体" w:hAnsi="黑体" w:eastAsia="黑体" w:cs="Times New Roman"/>
          <w:b/>
          <w:color w:val="000000"/>
          <w:sz w:val="28"/>
          <w:szCs w:val="28"/>
        </w:rPr>
      </w:pPr>
      <w:r>
        <w:rPr>
          <w:rFonts w:hint="eastAsia" w:ascii="黑体" w:hAnsi="黑体" w:eastAsia="黑体" w:cs="Times New Roman"/>
          <w:b/>
          <w:color w:val="000000"/>
          <w:sz w:val="28"/>
          <w:szCs w:val="28"/>
        </w:rPr>
        <w:t>四、聚焦预判防范，始终抓牢校园安全稳定工作</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560" w:firstLineChars="200"/>
        <w:textAlignment w:val="auto"/>
        <w:outlineLvl w:val="9"/>
        <w:rPr>
          <w:rFonts w:ascii="仿宋_GB2312" w:eastAsia="仿宋_GB2312" w:hAnsiTheme="minorEastAsia"/>
          <w:color w:val="FF0000"/>
          <w:sz w:val="28"/>
          <w:szCs w:val="28"/>
        </w:rPr>
      </w:pPr>
      <w:r>
        <w:rPr>
          <w:rFonts w:hint="eastAsia" w:ascii="仿宋_GB2312" w:eastAsia="仿宋_GB2312" w:hAnsiTheme="minorEastAsia"/>
          <w:sz w:val="28"/>
          <w:szCs w:val="28"/>
        </w:rPr>
        <w:t>全院上下要始终绷紧安全稳定这根弦，坚持问题导向抓重点、结果导向出实效，将国家、我省和学校有关校园安全稳定工作的一系列决策部署落实、落地、落细，确保工作不留死角，维护好学校安全稳定大局。各二级学院（部）、部门要结合工作实际，切实强化责任，认真履行职责，坚决落实安全责任制；定期召开校园安全稳定形势分析会，做好</w:t>
      </w:r>
      <w:bookmarkStart w:id="3" w:name="OLE_LINK1"/>
      <w:bookmarkStart w:id="4" w:name="OLE_LINK2"/>
      <w:r>
        <w:rPr>
          <w:rFonts w:hint="eastAsia" w:ascii="仿宋_GB2312" w:eastAsia="仿宋_GB2312" w:hAnsiTheme="minorEastAsia"/>
          <w:sz w:val="28"/>
          <w:szCs w:val="28"/>
        </w:rPr>
        <w:t>预警预判</w:t>
      </w:r>
      <w:bookmarkEnd w:id="3"/>
      <w:bookmarkEnd w:id="4"/>
      <w:r>
        <w:rPr>
          <w:rFonts w:hint="eastAsia" w:ascii="仿宋_GB2312" w:eastAsia="仿宋_GB2312" w:hAnsiTheme="minorEastAsia"/>
          <w:sz w:val="28"/>
          <w:szCs w:val="28"/>
        </w:rPr>
        <w:t>、排查化解、舆论引导和应对处置。持续开展防范邪教、校园贷等教育工作。组织开展大学生信教情况调研，坚决抵御防范校园宗教渗透。开展实验室和危险化学品安全专项整治行动，杜绝学校实验室和危险化学品安全事故，确保师生生命财产安全，维护校园稳定工作。</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560" w:firstLineChars="200"/>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新时代职业教育面临的重视前所未有、机遇前所未有、责任前所未有。在职业教育发展的高光时刻，如何把握机遇乘势而上，如何持续保持发展动力，这就要求我们继续砥砺奋进，在思想上破冰，在行动上突围，在改革上发力，在发展上突破，以《国家职业教育改革实施方案》为引领，按照高起点规划、高标准推进、高质量落实的“三高”要求，围绕立德树人根本任务，回归教育规律，增强师生教育获得感，切实办好人民满意的高职教育。</w:t>
      </w:r>
    </w:p>
    <w:p>
      <w:pPr>
        <w:keepNext w:val="0"/>
        <w:keepLines w:val="0"/>
        <w:pageBreakBefore w:val="0"/>
        <w:widowControl w:val="0"/>
        <w:tabs>
          <w:tab w:val="left" w:pos="930"/>
        </w:tabs>
        <w:kinsoku/>
        <w:wordWrap/>
        <w:overflowPunct/>
        <w:topLinePunct w:val="0"/>
        <w:autoSpaceDE/>
        <w:autoSpaceDN/>
        <w:bidi w:val="0"/>
        <w:adjustRightInd/>
        <w:snapToGrid/>
        <w:spacing w:line="560" w:lineRule="exact"/>
        <w:ind w:firstLine="560" w:firstLineChars="200"/>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同志们，让我们紧紧围绕市委市政府中心工作和全国全省教育大局，以“千磨万击还坚劲，任尔东西南北风”的气概和毅力，主动担负起服务国家战略、服务区域社会发展的重任，为把学院建设成为“创新引领、产教融合、特色鲜明、全国一流”的高水平优质高职院校而努力奋斗。</w:t>
      </w:r>
    </w:p>
    <w:sectPr>
      <w:footerReference r:id="rId3" w:type="default"/>
      <w:pgSz w:w="11906" w:h="16838"/>
      <w:pgMar w:top="1247" w:right="1134" w:bottom="1247" w:left="1134" w:header="851" w:footer="85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01328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28"/>
    <w:rsid w:val="00000314"/>
    <w:rsid w:val="000005AA"/>
    <w:rsid w:val="00001B46"/>
    <w:rsid w:val="00002293"/>
    <w:rsid w:val="0000356D"/>
    <w:rsid w:val="00004673"/>
    <w:rsid w:val="0000519C"/>
    <w:rsid w:val="0000588B"/>
    <w:rsid w:val="0000650E"/>
    <w:rsid w:val="00006C1C"/>
    <w:rsid w:val="0000761B"/>
    <w:rsid w:val="0001055B"/>
    <w:rsid w:val="00011367"/>
    <w:rsid w:val="00013393"/>
    <w:rsid w:val="00013DEF"/>
    <w:rsid w:val="00014450"/>
    <w:rsid w:val="0001569C"/>
    <w:rsid w:val="000159D0"/>
    <w:rsid w:val="00015EBE"/>
    <w:rsid w:val="00016213"/>
    <w:rsid w:val="00016348"/>
    <w:rsid w:val="00016EA1"/>
    <w:rsid w:val="00020C17"/>
    <w:rsid w:val="00020CA3"/>
    <w:rsid w:val="00020FA0"/>
    <w:rsid w:val="000211D8"/>
    <w:rsid w:val="00021EC0"/>
    <w:rsid w:val="000220F4"/>
    <w:rsid w:val="00022DD4"/>
    <w:rsid w:val="00022EFB"/>
    <w:rsid w:val="000233E4"/>
    <w:rsid w:val="00024EE0"/>
    <w:rsid w:val="000251CE"/>
    <w:rsid w:val="0002534A"/>
    <w:rsid w:val="000258ED"/>
    <w:rsid w:val="00025F14"/>
    <w:rsid w:val="00027E75"/>
    <w:rsid w:val="000305EF"/>
    <w:rsid w:val="00030F1A"/>
    <w:rsid w:val="0003100F"/>
    <w:rsid w:val="000318A9"/>
    <w:rsid w:val="00031BED"/>
    <w:rsid w:val="00032B21"/>
    <w:rsid w:val="00033569"/>
    <w:rsid w:val="000337E2"/>
    <w:rsid w:val="00035113"/>
    <w:rsid w:val="00035355"/>
    <w:rsid w:val="00035884"/>
    <w:rsid w:val="00035E5F"/>
    <w:rsid w:val="00036654"/>
    <w:rsid w:val="000372FD"/>
    <w:rsid w:val="000374AC"/>
    <w:rsid w:val="0003796A"/>
    <w:rsid w:val="000408E1"/>
    <w:rsid w:val="00042C77"/>
    <w:rsid w:val="00043077"/>
    <w:rsid w:val="00044783"/>
    <w:rsid w:val="00045A3D"/>
    <w:rsid w:val="00046CE0"/>
    <w:rsid w:val="00047230"/>
    <w:rsid w:val="000475D9"/>
    <w:rsid w:val="00050FF5"/>
    <w:rsid w:val="0005138B"/>
    <w:rsid w:val="0005272B"/>
    <w:rsid w:val="00052BDA"/>
    <w:rsid w:val="00052BDE"/>
    <w:rsid w:val="000536D8"/>
    <w:rsid w:val="00053A5A"/>
    <w:rsid w:val="0005455E"/>
    <w:rsid w:val="00055AB0"/>
    <w:rsid w:val="000565C6"/>
    <w:rsid w:val="00056A60"/>
    <w:rsid w:val="00057424"/>
    <w:rsid w:val="00057531"/>
    <w:rsid w:val="00057C81"/>
    <w:rsid w:val="000600D9"/>
    <w:rsid w:val="00060AE1"/>
    <w:rsid w:val="00061985"/>
    <w:rsid w:val="0006209D"/>
    <w:rsid w:val="00062237"/>
    <w:rsid w:val="000622C8"/>
    <w:rsid w:val="00062314"/>
    <w:rsid w:val="000631FE"/>
    <w:rsid w:val="0006334A"/>
    <w:rsid w:val="000636D1"/>
    <w:rsid w:val="00063D34"/>
    <w:rsid w:val="000641A5"/>
    <w:rsid w:val="00066533"/>
    <w:rsid w:val="000675DB"/>
    <w:rsid w:val="000704D9"/>
    <w:rsid w:val="000725E7"/>
    <w:rsid w:val="0007281A"/>
    <w:rsid w:val="00072C4C"/>
    <w:rsid w:val="0007324D"/>
    <w:rsid w:val="00074163"/>
    <w:rsid w:val="00075A09"/>
    <w:rsid w:val="00076A66"/>
    <w:rsid w:val="00076EED"/>
    <w:rsid w:val="000806EB"/>
    <w:rsid w:val="0008081B"/>
    <w:rsid w:val="000813B3"/>
    <w:rsid w:val="00083B84"/>
    <w:rsid w:val="000853CB"/>
    <w:rsid w:val="00086424"/>
    <w:rsid w:val="00086875"/>
    <w:rsid w:val="00086E4B"/>
    <w:rsid w:val="00086F98"/>
    <w:rsid w:val="000873C2"/>
    <w:rsid w:val="000876B3"/>
    <w:rsid w:val="0008780C"/>
    <w:rsid w:val="00087D10"/>
    <w:rsid w:val="00091695"/>
    <w:rsid w:val="000924D2"/>
    <w:rsid w:val="00092D43"/>
    <w:rsid w:val="00094AB2"/>
    <w:rsid w:val="00096304"/>
    <w:rsid w:val="00097613"/>
    <w:rsid w:val="000A0465"/>
    <w:rsid w:val="000A1C2A"/>
    <w:rsid w:val="000A28EB"/>
    <w:rsid w:val="000A2BC2"/>
    <w:rsid w:val="000A3282"/>
    <w:rsid w:val="000A42D3"/>
    <w:rsid w:val="000A54E5"/>
    <w:rsid w:val="000A748A"/>
    <w:rsid w:val="000B0632"/>
    <w:rsid w:val="000B09BD"/>
    <w:rsid w:val="000B123F"/>
    <w:rsid w:val="000B219A"/>
    <w:rsid w:val="000B21F8"/>
    <w:rsid w:val="000B400A"/>
    <w:rsid w:val="000B4AD1"/>
    <w:rsid w:val="000B4C7B"/>
    <w:rsid w:val="000B5250"/>
    <w:rsid w:val="000B68CD"/>
    <w:rsid w:val="000B7386"/>
    <w:rsid w:val="000B7441"/>
    <w:rsid w:val="000B7B43"/>
    <w:rsid w:val="000C1299"/>
    <w:rsid w:val="000C1904"/>
    <w:rsid w:val="000C2680"/>
    <w:rsid w:val="000C42A1"/>
    <w:rsid w:val="000C4AF9"/>
    <w:rsid w:val="000C5C30"/>
    <w:rsid w:val="000C6208"/>
    <w:rsid w:val="000C7AEF"/>
    <w:rsid w:val="000D0033"/>
    <w:rsid w:val="000D03A4"/>
    <w:rsid w:val="000D1EE9"/>
    <w:rsid w:val="000D4361"/>
    <w:rsid w:val="000D47A9"/>
    <w:rsid w:val="000D5DCC"/>
    <w:rsid w:val="000D5F90"/>
    <w:rsid w:val="000D7310"/>
    <w:rsid w:val="000D7DD1"/>
    <w:rsid w:val="000D7E5A"/>
    <w:rsid w:val="000E0526"/>
    <w:rsid w:val="000E0CD2"/>
    <w:rsid w:val="000E19BE"/>
    <w:rsid w:val="000E1CA6"/>
    <w:rsid w:val="000E1D52"/>
    <w:rsid w:val="000E2B97"/>
    <w:rsid w:val="000E5053"/>
    <w:rsid w:val="000E5165"/>
    <w:rsid w:val="000E53FF"/>
    <w:rsid w:val="000E5481"/>
    <w:rsid w:val="000E566D"/>
    <w:rsid w:val="000E70E1"/>
    <w:rsid w:val="000E7C40"/>
    <w:rsid w:val="000F3195"/>
    <w:rsid w:val="000F32BD"/>
    <w:rsid w:val="000F32D9"/>
    <w:rsid w:val="000F70AF"/>
    <w:rsid w:val="000F7148"/>
    <w:rsid w:val="000F79FA"/>
    <w:rsid w:val="000F7F8A"/>
    <w:rsid w:val="001013CF"/>
    <w:rsid w:val="00101446"/>
    <w:rsid w:val="0010427A"/>
    <w:rsid w:val="00105E05"/>
    <w:rsid w:val="00106292"/>
    <w:rsid w:val="00107324"/>
    <w:rsid w:val="001107AC"/>
    <w:rsid w:val="00110CEA"/>
    <w:rsid w:val="0011113A"/>
    <w:rsid w:val="00111F2C"/>
    <w:rsid w:val="00112172"/>
    <w:rsid w:val="00112E63"/>
    <w:rsid w:val="00112F42"/>
    <w:rsid w:val="00113567"/>
    <w:rsid w:val="001141D7"/>
    <w:rsid w:val="00116618"/>
    <w:rsid w:val="00116F4D"/>
    <w:rsid w:val="00117BE4"/>
    <w:rsid w:val="001200F3"/>
    <w:rsid w:val="0012287E"/>
    <w:rsid w:val="00122913"/>
    <w:rsid w:val="0012386B"/>
    <w:rsid w:val="0012403B"/>
    <w:rsid w:val="001257E1"/>
    <w:rsid w:val="00125BF9"/>
    <w:rsid w:val="00126056"/>
    <w:rsid w:val="00126FD1"/>
    <w:rsid w:val="00130D74"/>
    <w:rsid w:val="00131849"/>
    <w:rsid w:val="0013332C"/>
    <w:rsid w:val="001334FF"/>
    <w:rsid w:val="001339ED"/>
    <w:rsid w:val="0013488D"/>
    <w:rsid w:val="00134FDF"/>
    <w:rsid w:val="00135A8E"/>
    <w:rsid w:val="0013661A"/>
    <w:rsid w:val="0013664C"/>
    <w:rsid w:val="00142000"/>
    <w:rsid w:val="0014250B"/>
    <w:rsid w:val="00142BBB"/>
    <w:rsid w:val="00142CBD"/>
    <w:rsid w:val="00143077"/>
    <w:rsid w:val="00143EA7"/>
    <w:rsid w:val="00143F68"/>
    <w:rsid w:val="00144B51"/>
    <w:rsid w:val="00145445"/>
    <w:rsid w:val="0014562D"/>
    <w:rsid w:val="00145F76"/>
    <w:rsid w:val="001500C7"/>
    <w:rsid w:val="00150354"/>
    <w:rsid w:val="0015052A"/>
    <w:rsid w:val="001511AA"/>
    <w:rsid w:val="001514FF"/>
    <w:rsid w:val="001522AA"/>
    <w:rsid w:val="00152581"/>
    <w:rsid w:val="00152F55"/>
    <w:rsid w:val="00152F66"/>
    <w:rsid w:val="00152FE3"/>
    <w:rsid w:val="00153599"/>
    <w:rsid w:val="00153AE8"/>
    <w:rsid w:val="00153B2A"/>
    <w:rsid w:val="0015506A"/>
    <w:rsid w:val="00160C95"/>
    <w:rsid w:val="00161038"/>
    <w:rsid w:val="0016175F"/>
    <w:rsid w:val="00161FE9"/>
    <w:rsid w:val="0016312F"/>
    <w:rsid w:val="0016371B"/>
    <w:rsid w:val="0016577F"/>
    <w:rsid w:val="00165EF9"/>
    <w:rsid w:val="00166444"/>
    <w:rsid w:val="0016649A"/>
    <w:rsid w:val="001666A0"/>
    <w:rsid w:val="00166E1E"/>
    <w:rsid w:val="00167B10"/>
    <w:rsid w:val="0017162F"/>
    <w:rsid w:val="00171EE9"/>
    <w:rsid w:val="0017223C"/>
    <w:rsid w:val="001724C9"/>
    <w:rsid w:val="00174A70"/>
    <w:rsid w:val="00174FB5"/>
    <w:rsid w:val="00175AFE"/>
    <w:rsid w:val="00176FCD"/>
    <w:rsid w:val="00177AE5"/>
    <w:rsid w:val="00177CB7"/>
    <w:rsid w:val="00177D43"/>
    <w:rsid w:val="00180667"/>
    <w:rsid w:val="001813C4"/>
    <w:rsid w:val="001818F8"/>
    <w:rsid w:val="00181CCA"/>
    <w:rsid w:val="00182437"/>
    <w:rsid w:val="00183BFA"/>
    <w:rsid w:val="00184649"/>
    <w:rsid w:val="001849D4"/>
    <w:rsid w:val="0018566D"/>
    <w:rsid w:val="001866BD"/>
    <w:rsid w:val="00187D25"/>
    <w:rsid w:val="00190EA3"/>
    <w:rsid w:val="00191435"/>
    <w:rsid w:val="001921F6"/>
    <w:rsid w:val="0019302A"/>
    <w:rsid w:val="00193834"/>
    <w:rsid w:val="00193A26"/>
    <w:rsid w:val="00194000"/>
    <w:rsid w:val="001943B9"/>
    <w:rsid w:val="0019570D"/>
    <w:rsid w:val="00195BCA"/>
    <w:rsid w:val="001961EA"/>
    <w:rsid w:val="001967C4"/>
    <w:rsid w:val="00196BC6"/>
    <w:rsid w:val="00196DA1"/>
    <w:rsid w:val="001977C2"/>
    <w:rsid w:val="001A2C7C"/>
    <w:rsid w:val="001A2DFB"/>
    <w:rsid w:val="001A36B0"/>
    <w:rsid w:val="001A41FB"/>
    <w:rsid w:val="001A435F"/>
    <w:rsid w:val="001A4384"/>
    <w:rsid w:val="001A6823"/>
    <w:rsid w:val="001A68E9"/>
    <w:rsid w:val="001A7063"/>
    <w:rsid w:val="001B0A16"/>
    <w:rsid w:val="001B11F6"/>
    <w:rsid w:val="001B1C1A"/>
    <w:rsid w:val="001B24FF"/>
    <w:rsid w:val="001B28B5"/>
    <w:rsid w:val="001B2C5B"/>
    <w:rsid w:val="001B312B"/>
    <w:rsid w:val="001B5F5D"/>
    <w:rsid w:val="001B6695"/>
    <w:rsid w:val="001B6D5F"/>
    <w:rsid w:val="001B6D92"/>
    <w:rsid w:val="001B6DCC"/>
    <w:rsid w:val="001B7774"/>
    <w:rsid w:val="001C0D63"/>
    <w:rsid w:val="001C1ABD"/>
    <w:rsid w:val="001C24A9"/>
    <w:rsid w:val="001C3491"/>
    <w:rsid w:val="001C3493"/>
    <w:rsid w:val="001C381C"/>
    <w:rsid w:val="001C41DC"/>
    <w:rsid w:val="001C42FE"/>
    <w:rsid w:val="001C461D"/>
    <w:rsid w:val="001C476D"/>
    <w:rsid w:val="001C54C5"/>
    <w:rsid w:val="001C5C56"/>
    <w:rsid w:val="001C6B3B"/>
    <w:rsid w:val="001C6D08"/>
    <w:rsid w:val="001C7ACE"/>
    <w:rsid w:val="001C7DC3"/>
    <w:rsid w:val="001D0376"/>
    <w:rsid w:val="001D1E1E"/>
    <w:rsid w:val="001D2A58"/>
    <w:rsid w:val="001D2CEF"/>
    <w:rsid w:val="001D2EF5"/>
    <w:rsid w:val="001D33D8"/>
    <w:rsid w:val="001D3514"/>
    <w:rsid w:val="001D3992"/>
    <w:rsid w:val="001D5FD9"/>
    <w:rsid w:val="001D75BA"/>
    <w:rsid w:val="001D7AE6"/>
    <w:rsid w:val="001E18DB"/>
    <w:rsid w:val="001E1CA9"/>
    <w:rsid w:val="001E1F39"/>
    <w:rsid w:val="001E313D"/>
    <w:rsid w:val="001E339B"/>
    <w:rsid w:val="001E3F75"/>
    <w:rsid w:val="001E4442"/>
    <w:rsid w:val="001E4714"/>
    <w:rsid w:val="001E4F2E"/>
    <w:rsid w:val="001E5360"/>
    <w:rsid w:val="001E5496"/>
    <w:rsid w:val="001E597C"/>
    <w:rsid w:val="001E5C9F"/>
    <w:rsid w:val="001E5D97"/>
    <w:rsid w:val="001E5EF2"/>
    <w:rsid w:val="001E63F3"/>
    <w:rsid w:val="001E6F63"/>
    <w:rsid w:val="001E7264"/>
    <w:rsid w:val="001F0107"/>
    <w:rsid w:val="001F0585"/>
    <w:rsid w:val="001F06FF"/>
    <w:rsid w:val="001F07F6"/>
    <w:rsid w:val="001F0985"/>
    <w:rsid w:val="001F121A"/>
    <w:rsid w:val="001F17B5"/>
    <w:rsid w:val="001F309B"/>
    <w:rsid w:val="001F39A1"/>
    <w:rsid w:val="001F39A3"/>
    <w:rsid w:val="001F3CC1"/>
    <w:rsid w:val="001F54CA"/>
    <w:rsid w:val="001F71DB"/>
    <w:rsid w:val="001F77E5"/>
    <w:rsid w:val="00200296"/>
    <w:rsid w:val="002023D1"/>
    <w:rsid w:val="0020336C"/>
    <w:rsid w:val="00203EEF"/>
    <w:rsid w:val="00205297"/>
    <w:rsid w:val="00205B78"/>
    <w:rsid w:val="00205E79"/>
    <w:rsid w:val="00207067"/>
    <w:rsid w:val="00210F5A"/>
    <w:rsid w:val="00216A3A"/>
    <w:rsid w:val="00217F59"/>
    <w:rsid w:val="002205FF"/>
    <w:rsid w:val="00220894"/>
    <w:rsid w:val="00221597"/>
    <w:rsid w:val="0022327B"/>
    <w:rsid w:val="0022328B"/>
    <w:rsid w:val="00224BCE"/>
    <w:rsid w:val="00227D46"/>
    <w:rsid w:val="0023016C"/>
    <w:rsid w:val="002314DB"/>
    <w:rsid w:val="00231983"/>
    <w:rsid w:val="00232C50"/>
    <w:rsid w:val="00234BE7"/>
    <w:rsid w:val="002364A8"/>
    <w:rsid w:val="00236AB7"/>
    <w:rsid w:val="00236BEE"/>
    <w:rsid w:val="00236D53"/>
    <w:rsid w:val="002407CF"/>
    <w:rsid w:val="00240FDB"/>
    <w:rsid w:val="00241F71"/>
    <w:rsid w:val="002420E5"/>
    <w:rsid w:val="00242D90"/>
    <w:rsid w:val="00243732"/>
    <w:rsid w:val="002443FF"/>
    <w:rsid w:val="00244C18"/>
    <w:rsid w:val="00245B21"/>
    <w:rsid w:val="0024729D"/>
    <w:rsid w:val="00247BA8"/>
    <w:rsid w:val="0025003A"/>
    <w:rsid w:val="002519FE"/>
    <w:rsid w:val="00252C48"/>
    <w:rsid w:val="0025339B"/>
    <w:rsid w:val="00253565"/>
    <w:rsid w:val="0025373F"/>
    <w:rsid w:val="00253AD1"/>
    <w:rsid w:val="00253D07"/>
    <w:rsid w:val="00253FD7"/>
    <w:rsid w:val="0025401A"/>
    <w:rsid w:val="00254FC8"/>
    <w:rsid w:val="00255CA3"/>
    <w:rsid w:val="00257929"/>
    <w:rsid w:val="00260B96"/>
    <w:rsid w:val="00261007"/>
    <w:rsid w:val="00261043"/>
    <w:rsid w:val="0026169E"/>
    <w:rsid w:val="00261997"/>
    <w:rsid w:val="00263E48"/>
    <w:rsid w:val="00263F3B"/>
    <w:rsid w:val="0026403E"/>
    <w:rsid w:val="00264F7C"/>
    <w:rsid w:val="00266A24"/>
    <w:rsid w:val="00267331"/>
    <w:rsid w:val="00267407"/>
    <w:rsid w:val="002679DE"/>
    <w:rsid w:val="00272573"/>
    <w:rsid w:val="0027352B"/>
    <w:rsid w:val="002749BE"/>
    <w:rsid w:val="00274C37"/>
    <w:rsid w:val="002756E9"/>
    <w:rsid w:val="00275B12"/>
    <w:rsid w:val="00277390"/>
    <w:rsid w:val="002775CF"/>
    <w:rsid w:val="002805E1"/>
    <w:rsid w:val="0028070B"/>
    <w:rsid w:val="0028250E"/>
    <w:rsid w:val="00283204"/>
    <w:rsid w:val="0028324C"/>
    <w:rsid w:val="002833AC"/>
    <w:rsid w:val="00283686"/>
    <w:rsid w:val="00283DD9"/>
    <w:rsid w:val="00284394"/>
    <w:rsid w:val="00285EE1"/>
    <w:rsid w:val="0028650C"/>
    <w:rsid w:val="002922C3"/>
    <w:rsid w:val="00293FD8"/>
    <w:rsid w:val="00294089"/>
    <w:rsid w:val="0029660C"/>
    <w:rsid w:val="002966BC"/>
    <w:rsid w:val="0029751C"/>
    <w:rsid w:val="00297A01"/>
    <w:rsid w:val="00297B51"/>
    <w:rsid w:val="002A0057"/>
    <w:rsid w:val="002A05EF"/>
    <w:rsid w:val="002A13AF"/>
    <w:rsid w:val="002A22C6"/>
    <w:rsid w:val="002A2E05"/>
    <w:rsid w:val="002A322F"/>
    <w:rsid w:val="002A44F0"/>
    <w:rsid w:val="002A51F9"/>
    <w:rsid w:val="002A6527"/>
    <w:rsid w:val="002A66A6"/>
    <w:rsid w:val="002B0213"/>
    <w:rsid w:val="002B0E20"/>
    <w:rsid w:val="002B0F2D"/>
    <w:rsid w:val="002B0F4B"/>
    <w:rsid w:val="002B1FD4"/>
    <w:rsid w:val="002B28EF"/>
    <w:rsid w:val="002B4075"/>
    <w:rsid w:val="002B46C0"/>
    <w:rsid w:val="002B570F"/>
    <w:rsid w:val="002B66B2"/>
    <w:rsid w:val="002B72C8"/>
    <w:rsid w:val="002B7400"/>
    <w:rsid w:val="002C0414"/>
    <w:rsid w:val="002C255C"/>
    <w:rsid w:val="002C2A45"/>
    <w:rsid w:val="002C2F70"/>
    <w:rsid w:val="002C4315"/>
    <w:rsid w:val="002C48F1"/>
    <w:rsid w:val="002C4A88"/>
    <w:rsid w:val="002C5720"/>
    <w:rsid w:val="002C69ED"/>
    <w:rsid w:val="002C72FE"/>
    <w:rsid w:val="002C7CD7"/>
    <w:rsid w:val="002D06D8"/>
    <w:rsid w:val="002D13AA"/>
    <w:rsid w:val="002D13FE"/>
    <w:rsid w:val="002D20A2"/>
    <w:rsid w:val="002D211B"/>
    <w:rsid w:val="002D3AF4"/>
    <w:rsid w:val="002D3E1F"/>
    <w:rsid w:val="002D48C2"/>
    <w:rsid w:val="002D4C81"/>
    <w:rsid w:val="002D4F1A"/>
    <w:rsid w:val="002D7FE4"/>
    <w:rsid w:val="002E08A4"/>
    <w:rsid w:val="002E13D9"/>
    <w:rsid w:val="002E3292"/>
    <w:rsid w:val="002E391F"/>
    <w:rsid w:val="002E3E61"/>
    <w:rsid w:val="002E4094"/>
    <w:rsid w:val="002E57C4"/>
    <w:rsid w:val="002F0B4B"/>
    <w:rsid w:val="002F3F54"/>
    <w:rsid w:val="002F5208"/>
    <w:rsid w:val="002F559C"/>
    <w:rsid w:val="002F5C5A"/>
    <w:rsid w:val="002F698D"/>
    <w:rsid w:val="002F786C"/>
    <w:rsid w:val="00301833"/>
    <w:rsid w:val="00301B71"/>
    <w:rsid w:val="00302DF8"/>
    <w:rsid w:val="00303462"/>
    <w:rsid w:val="00303D42"/>
    <w:rsid w:val="00304271"/>
    <w:rsid w:val="00304F44"/>
    <w:rsid w:val="003052C0"/>
    <w:rsid w:val="00305EA4"/>
    <w:rsid w:val="00306493"/>
    <w:rsid w:val="00307014"/>
    <w:rsid w:val="0030742A"/>
    <w:rsid w:val="00307BE5"/>
    <w:rsid w:val="00311740"/>
    <w:rsid w:val="003125F9"/>
    <w:rsid w:val="00312A20"/>
    <w:rsid w:val="00315BAA"/>
    <w:rsid w:val="003165B2"/>
    <w:rsid w:val="00316985"/>
    <w:rsid w:val="00316D76"/>
    <w:rsid w:val="003205BF"/>
    <w:rsid w:val="00320723"/>
    <w:rsid w:val="00321475"/>
    <w:rsid w:val="003214E9"/>
    <w:rsid w:val="003215E4"/>
    <w:rsid w:val="00321CF2"/>
    <w:rsid w:val="0032298A"/>
    <w:rsid w:val="00324557"/>
    <w:rsid w:val="00324EBC"/>
    <w:rsid w:val="00325E5A"/>
    <w:rsid w:val="00326E01"/>
    <w:rsid w:val="00327A86"/>
    <w:rsid w:val="00327E28"/>
    <w:rsid w:val="003305D7"/>
    <w:rsid w:val="00330838"/>
    <w:rsid w:val="00331752"/>
    <w:rsid w:val="00333325"/>
    <w:rsid w:val="003336C2"/>
    <w:rsid w:val="0033453A"/>
    <w:rsid w:val="00336693"/>
    <w:rsid w:val="00336A97"/>
    <w:rsid w:val="003371D2"/>
    <w:rsid w:val="00341A86"/>
    <w:rsid w:val="00342473"/>
    <w:rsid w:val="00342A21"/>
    <w:rsid w:val="00343BFB"/>
    <w:rsid w:val="00344183"/>
    <w:rsid w:val="00345185"/>
    <w:rsid w:val="003451A9"/>
    <w:rsid w:val="00347322"/>
    <w:rsid w:val="00347DF5"/>
    <w:rsid w:val="003509BC"/>
    <w:rsid w:val="00351087"/>
    <w:rsid w:val="003512EE"/>
    <w:rsid w:val="0035318D"/>
    <w:rsid w:val="0035349A"/>
    <w:rsid w:val="003544E2"/>
    <w:rsid w:val="0035470D"/>
    <w:rsid w:val="00354AFB"/>
    <w:rsid w:val="00355759"/>
    <w:rsid w:val="003562D6"/>
    <w:rsid w:val="003564A6"/>
    <w:rsid w:val="0035743C"/>
    <w:rsid w:val="00357A36"/>
    <w:rsid w:val="003600D2"/>
    <w:rsid w:val="00360DE7"/>
    <w:rsid w:val="00361962"/>
    <w:rsid w:val="003625C9"/>
    <w:rsid w:val="00362760"/>
    <w:rsid w:val="00362E16"/>
    <w:rsid w:val="00364E17"/>
    <w:rsid w:val="00366103"/>
    <w:rsid w:val="0037218B"/>
    <w:rsid w:val="003728DF"/>
    <w:rsid w:val="0037387B"/>
    <w:rsid w:val="00373EE7"/>
    <w:rsid w:val="003747B5"/>
    <w:rsid w:val="003758C1"/>
    <w:rsid w:val="0037610E"/>
    <w:rsid w:val="003766FA"/>
    <w:rsid w:val="00377492"/>
    <w:rsid w:val="00377CF5"/>
    <w:rsid w:val="00377DFE"/>
    <w:rsid w:val="003809FE"/>
    <w:rsid w:val="00380F5F"/>
    <w:rsid w:val="003824DB"/>
    <w:rsid w:val="00382F41"/>
    <w:rsid w:val="00383468"/>
    <w:rsid w:val="003841A6"/>
    <w:rsid w:val="00384890"/>
    <w:rsid w:val="00385C9F"/>
    <w:rsid w:val="003863D5"/>
    <w:rsid w:val="00386969"/>
    <w:rsid w:val="003904EB"/>
    <w:rsid w:val="00391EF5"/>
    <w:rsid w:val="003922B2"/>
    <w:rsid w:val="003934D5"/>
    <w:rsid w:val="00393958"/>
    <w:rsid w:val="003941C4"/>
    <w:rsid w:val="00395668"/>
    <w:rsid w:val="003957D7"/>
    <w:rsid w:val="0039590A"/>
    <w:rsid w:val="00395CF3"/>
    <w:rsid w:val="00396739"/>
    <w:rsid w:val="00396F0A"/>
    <w:rsid w:val="003971F7"/>
    <w:rsid w:val="00397AB1"/>
    <w:rsid w:val="00397EAD"/>
    <w:rsid w:val="003A08F3"/>
    <w:rsid w:val="003A1D9E"/>
    <w:rsid w:val="003A2D9D"/>
    <w:rsid w:val="003A44C1"/>
    <w:rsid w:val="003A6495"/>
    <w:rsid w:val="003B2F74"/>
    <w:rsid w:val="003B3885"/>
    <w:rsid w:val="003B4306"/>
    <w:rsid w:val="003B4861"/>
    <w:rsid w:val="003B50FC"/>
    <w:rsid w:val="003B55B6"/>
    <w:rsid w:val="003B5F49"/>
    <w:rsid w:val="003B6501"/>
    <w:rsid w:val="003B6AA0"/>
    <w:rsid w:val="003B7DE5"/>
    <w:rsid w:val="003C00B7"/>
    <w:rsid w:val="003C028D"/>
    <w:rsid w:val="003C17A2"/>
    <w:rsid w:val="003C18A1"/>
    <w:rsid w:val="003C1D5D"/>
    <w:rsid w:val="003C276A"/>
    <w:rsid w:val="003C2ED4"/>
    <w:rsid w:val="003C40FE"/>
    <w:rsid w:val="003C4C96"/>
    <w:rsid w:val="003C5D73"/>
    <w:rsid w:val="003C5D74"/>
    <w:rsid w:val="003C6A37"/>
    <w:rsid w:val="003C705A"/>
    <w:rsid w:val="003C7449"/>
    <w:rsid w:val="003D03E6"/>
    <w:rsid w:val="003D14B2"/>
    <w:rsid w:val="003D15A9"/>
    <w:rsid w:val="003D26AA"/>
    <w:rsid w:val="003D33C3"/>
    <w:rsid w:val="003D3742"/>
    <w:rsid w:val="003D392E"/>
    <w:rsid w:val="003D3A9E"/>
    <w:rsid w:val="003D3D13"/>
    <w:rsid w:val="003D3DAB"/>
    <w:rsid w:val="003D4B65"/>
    <w:rsid w:val="003D5127"/>
    <w:rsid w:val="003D5698"/>
    <w:rsid w:val="003D6293"/>
    <w:rsid w:val="003D79CC"/>
    <w:rsid w:val="003D7E13"/>
    <w:rsid w:val="003E10C7"/>
    <w:rsid w:val="003E14FF"/>
    <w:rsid w:val="003E1687"/>
    <w:rsid w:val="003E17D4"/>
    <w:rsid w:val="003E281B"/>
    <w:rsid w:val="003E2855"/>
    <w:rsid w:val="003E3CC8"/>
    <w:rsid w:val="003E4CE2"/>
    <w:rsid w:val="003E514E"/>
    <w:rsid w:val="003E55E8"/>
    <w:rsid w:val="003E5FA8"/>
    <w:rsid w:val="003E67BD"/>
    <w:rsid w:val="003E6953"/>
    <w:rsid w:val="003E6CD8"/>
    <w:rsid w:val="003E7F91"/>
    <w:rsid w:val="003F002B"/>
    <w:rsid w:val="003F0ECE"/>
    <w:rsid w:val="003F1567"/>
    <w:rsid w:val="003F1E7F"/>
    <w:rsid w:val="003F20EC"/>
    <w:rsid w:val="003F3EA7"/>
    <w:rsid w:val="003F5526"/>
    <w:rsid w:val="003F566D"/>
    <w:rsid w:val="003F5A66"/>
    <w:rsid w:val="003F5F47"/>
    <w:rsid w:val="003F7198"/>
    <w:rsid w:val="003F75B4"/>
    <w:rsid w:val="003F77A5"/>
    <w:rsid w:val="004003E7"/>
    <w:rsid w:val="004004AE"/>
    <w:rsid w:val="00400531"/>
    <w:rsid w:val="0040063B"/>
    <w:rsid w:val="00400D2F"/>
    <w:rsid w:val="00401807"/>
    <w:rsid w:val="00403160"/>
    <w:rsid w:val="00403772"/>
    <w:rsid w:val="00404631"/>
    <w:rsid w:val="004052D4"/>
    <w:rsid w:val="004069D8"/>
    <w:rsid w:val="00407015"/>
    <w:rsid w:val="00407154"/>
    <w:rsid w:val="00407582"/>
    <w:rsid w:val="00407D3C"/>
    <w:rsid w:val="00407EAD"/>
    <w:rsid w:val="00410460"/>
    <w:rsid w:val="00410618"/>
    <w:rsid w:val="00410A28"/>
    <w:rsid w:val="00410A5E"/>
    <w:rsid w:val="0041131C"/>
    <w:rsid w:val="0041399C"/>
    <w:rsid w:val="00413B1A"/>
    <w:rsid w:val="004146C1"/>
    <w:rsid w:val="004148AA"/>
    <w:rsid w:val="00415274"/>
    <w:rsid w:val="00415F98"/>
    <w:rsid w:val="00416717"/>
    <w:rsid w:val="00417704"/>
    <w:rsid w:val="00417AAE"/>
    <w:rsid w:val="00421088"/>
    <w:rsid w:val="00421C17"/>
    <w:rsid w:val="00423001"/>
    <w:rsid w:val="0042309D"/>
    <w:rsid w:val="004235B8"/>
    <w:rsid w:val="004242E4"/>
    <w:rsid w:val="00424CA1"/>
    <w:rsid w:val="00424FA3"/>
    <w:rsid w:val="00425313"/>
    <w:rsid w:val="00430913"/>
    <w:rsid w:val="00431CA5"/>
    <w:rsid w:val="004327ED"/>
    <w:rsid w:val="00433AAB"/>
    <w:rsid w:val="00434508"/>
    <w:rsid w:val="004347E6"/>
    <w:rsid w:val="00434D05"/>
    <w:rsid w:val="00435243"/>
    <w:rsid w:val="00435F28"/>
    <w:rsid w:val="00436285"/>
    <w:rsid w:val="0043665E"/>
    <w:rsid w:val="004407E9"/>
    <w:rsid w:val="00441B98"/>
    <w:rsid w:val="004425E7"/>
    <w:rsid w:val="00443A2B"/>
    <w:rsid w:val="00444C6E"/>
    <w:rsid w:val="004468F3"/>
    <w:rsid w:val="00451220"/>
    <w:rsid w:val="00454966"/>
    <w:rsid w:val="0045497E"/>
    <w:rsid w:val="004558B9"/>
    <w:rsid w:val="0045604A"/>
    <w:rsid w:val="0045620D"/>
    <w:rsid w:val="00456D6F"/>
    <w:rsid w:val="004611A1"/>
    <w:rsid w:val="00461755"/>
    <w:rsid w:val="00462703"/>
    <w:rsid w:val="004636A3"/>
    <w:rsid w:val="00463BEC"/>
    <w:rsid w:val="0046518E"/>
    <w:rsid w:val="00465561"/>
    <w:rsid w:val="0046632E"/>
    <w:rsid w:val="0046674F"/>
    <w:rsid w:val="004669AC"/>
    <w:rsid w:val="00466A9B"/>
    <w:rsid w:val="004672FE"/>
    <w:rsid w:val="00467B53"/>
    <w:rsid w:val="00467BC8"/>
    <w:rsid w:val="00467FFE"/>
    <w:rsid w:val="00471929"/>
    <w:rsid w:val="00471DFC"/>
    <w:rsid w:val="00471E8B"/>
    <w:rsid w:val="00472348"/>
    <w:rsid w:val="00472703"/>
    <w:rsid w:val="00474070"/>
    <w:rsid w:val="00474C50"/>
    <w:rsid w:val="0047515E"/>
    <w:rsid w:val="00475D24"/>
    <w:rsid w:val="004769CA"/>
    <w:rsid w:val="00477462"/>
    <w:rsid w:val="0048015C"/>
    <w:rsid w:val="00480376"/>
    <w:rsid w:val="00483494"/>
    <w:rsid w:val="0048355B"/>
    <w:rsid w:val="00483C98"/>
    <w:rsid w:val="00484617"/>
    <w:rsid w:val="00485BC8"/>
    <w:rsid w:val="00487682"/>
    <w:rsid w:val="004902F6"/>
    <w:rsid w:val="0049162C"/>
    <w:rsid w:val="00491A1F"/>
    <w:rsid w:val="00495A70"/>
    <w:rsid w:val="00496D11"/>
    <w:rsid w:val="00496D17"/>
    <w:rsid w:val="00496E28"/>
    <w:rsid w:val="00497E6C"/>
    <w:rsid w:val="004A0097"/>
    <w:rsid w:val="004A011E"/>
    <w:rsid w:val="004A0C77"/>
    <w:rsid w:val="004A1223"/>
    <w:rsid w:val="004A28A1"/>
    <w:rsid w:val="004A2EB9"/>
    <w:rsid w:val="004A3513"/>
    <w:rsid w:val="004A4821"/>
    <w:rsid w:val="004A496F"/>
    <w:rsid w:val="004A5F78"/>
    <w:rsid w:val="004A61B6"/>
    <w:rsid w:val="004A6405"/>
    <w:rsid w:val="004A69E6"/>
    <w:rsid w:val="004A7DB6"/>
    <w:rsid w:val="004B0704"/>
    <w:rsid w:val="004B180E"/>
    <w:rsid w:val="004B5445"/>
    <w:rsid w:val="004B5FFF"/>
    <w:rsid w:val="004B652C"/>
    <w:rsid w:val="004B6D14"/>
    <w:rsid w:val="004B75DD"/>
    <w:rsid w:val="004B7762"/>
    <w:rsid w:val="004B7CFC"/>
    <w:rsid w:val="004C0F0A"/>
    <w:rsid w:val="004C13A4"/>
    <w:rsid w:val="004C1C49"/>
    <w:rsid w:val="004C2B20"/>
    <w:rsid w:val="004C3916"/>
    <w:rsid w:val="004C3D6D"/>
    <w:rsid w:val="004C43A5"/>
    <w:rsid w:val="004C5397"/>
    <w:rsid w:val="004C5991"/>
    <w:rsid w:val="004C7A02"/>
    <w:rsid w:val="004D055B"/>
    <w:rsid w:val="004D1976"/>
    <w:rsid w:val="004D215B"/>
    <w:rsid w:val="004D26E6"/>
    <w:rsid w:val="004D2AE2"/>
    <w:rsid w:val="004D381E"/>
    <w:rsid w:val="004D425F"/>
    <w:rsid w:val="004D476B"/>
    <w:rsid w:val="004D4860"/>
    <w:rsid w:val="004D5A6D"/>
    <w:rsid w:val="004D5FB5"/>
    <w:rsid w:val="004D613D"/>
    <w:rsid w:val="004D6E1D"/>
    <w:rsid w:val="004D7438"/>
    <w:rsid w:val="004E02A9"/>
    <w:rsid w:val="004E02AB"/>
    <w:rsid w:val="004E0632"/>
    <w:rsid w:val="004E16E3"/>
    <w:rsid w:val="004E4596"/>
    <w:rsid w:val="004E4621"/>
    <w:rsid w:val="004E4960"/>
    <w:rsid w:val="004E525B"/>
    <w:rsid w:val="004E55BB"/>
    <w:rsid w:val="004E6081"/>
    <w:rsid w:val="004E6AFB"/>
    <w:rsid w:val="004E734A"/>
    <w:rsid w:val="004F0BD6"/>
    <w:rsid w:val="004F22BC"/>
    <w:rsid w:val="004F2989"/>
    <w:rsid w:val="004F2DC4"/>
    <w:rsid w:val="004F2EA6"/>
    <w:rsid w:val="004F2FB9"/>
    <w:rsid w:val="004F4349"/>
    <w:rsid w:val="004F5137"/>
    <w:rsid w:val="004F5FD9"/>
    <w:rsid w:val="004F61B1"/>
    <w:rsid w:val="0050184B"/>
    <w:rsid w:val="00501985"/>
    <w:rsid w:val="005023D0"/>
    <w:rsid w:val="00505BA3"/>
    <w:rsid w:val="00505EFE"/>
    <w:rsid w:val="00505F4F"/>
    <w:rsid w:val="0050658F"/>
    <w:rsid w:val="0050765E"/>
    <w:rsid w:val="00507E46"/>
    <w:rsid w:val="0051096A"/>
    <w:rsid w:val="00510B54"/>
    <w:rsid w:val="00512C1F"/>
    <w:rsid w:val="00512CEC"/>
    <w:rsid w:val="00513258"/>
    <w:rsid w:val="00515E77"/>
    <w:rsid w:val="00515EA0"/>
    <w:rsid w:val="00516541"/>
    <w:rsid w:val="00516768"/>
    <w:rsid w:val="00516FA1"/>
    <w:rsid w:val="005207C9"/>
    <w:rsid w:val="00520997"/>
    <w:rsid w:val="00521423"/>
    <w:rsid w:val="00521D48"/>
    <w:rsid w:val="00523670"/>
    <w:rsid w:val="005239C6"/>
    <w:rsid w:val="00523E72"/>
    <w:rsid w:val="005241A6"/>
    <w:rsid w:val="00525635"/>
    <w:rsid w:val="00525E89"/>
    <w:rsid w:val="005279A1"/>
    <w:rsid w:val="00530D7C"/>
    <w:rsid w:val="00531460"/>
    <w:rsid w:val="00531475"/>
    <w:rsid w:val="005342BE"/>
    <w:rsid w:val="00535112"/>
    <w:rsid w:val="005352C1"/>
    <w:rsid w:val="00536A14"/>
    <w:rsid w:val="00537179"/>
    <w:rsid w:val="00537491"/>
    <w:rsid w:val="00540CE0"/>
    <w:rsid w:val="00540CF0"/>
    <w:rsid w:val="00541455"/>
    <w:rsid w:val="00542284"/>
    <w:rsid w:val="00543A6C"/>
    <w:rsid w:val="00545081"/>
    <w:rsid w:val="00545BEF"/>
    <w:rsid w:val="00545C09"/>
    <w:rsid w:val="00545F2D"/>
    <w:rsid w:val="00546A13"/>
    <w:rsid w:val="00546D69"/>
    <w:rsid w:val="00547C11"/>
    <w:rsid w:val="00550061"/>
    <w:rsid w:val="00550733"/>
    <w:rsid w:val="00551DF2"/>
    <w:rsid w:val="00551E29"/>
    <w:rsid w:val="005520B9"/>
    <w:rsid w:val="00552764"/>
    <w:rsid w:val="00552F01"/>
    <w:rsid w:val="00553C8B"/>
    <w:rsid w:val="005544AE"/>
    <w:rsid w:val="00555F5C"/>
    <w:rsid w:val="005567D0"/>
    <w:rsid w:val="00557B5D"/>
    <w:rsid w:val="00557C4A"/>
    <w:rsid w:val="00561574"/>
    <w:rsid w:val="00563672"/>
    <w:rsid w:val="0056395B"/>
    <w:rsid w:val="0056429A"/>
    <w:rsid w:val="00565217"/>
    <w:rsid w:val="005652AE"/>
    <w:rsid w:val="0056543A"/>
    <w:rsid w:val="00565F42"/>
    <w:rsid w:val="00565F82"/>
    <w:rsid w:val="00566048"/>
    <w:rsid w:val="00567CC9"/>
    <w:rsid w:val="005707D3"/>
    <w:rsid w:val="005723A5"/>
    <w:rsid w:val="005723AC"/>
    <w:rsid w:val="00573402"/>
    <w:rsid w:val="00573A17"/>
    <w:rsid w:val="005746F2"/>
    <w:rsid w:val="005764D9"/>
    <w:rsid w:val="005767AE"/>
    <w:rsid w:val="00576A24"/>
    <w:rsid w:val="00576B4B"/>
    <w:rsid w:val="00576E54"/>
    <w:rsid w:val="005777E7"/>
    <w:rsid w:val="005778A9"/>
    <w:rsid w:val="00580291"/>
    <w:rsid w:val="00580E78"/>
    <w:rsid w:val="00581B3B"/>
    <w:rsid w:val="005824EC"/>
    <w:rsid w:val="00582D28"/>
    <w:rsid w:val="00583403"/>
    <w:rsid w:val="00583D44"/>
    <w:rsid w:val="00584DE9"/>
    <w:rsid w:val="00587131"/>
    <w:rsid w:val="0059021C"/>
    <w:rsid w:val="00590D34"/>
    <w:rsid w:val="00593A71"/>
    <w:rsid w:val="005955A9"/>
    <w:rsid w:val="0059582C"/>
    <w:rsid w:val="00596D9E"/>
    <w:rsid w:val="00597709"/>
    <w:rsid w:val="00597A9D"/>
    <w:rsid w:val="00597ABE"/>
    <w:rsid w:val="00597E27"/>
    <w:rsid w:val="005A0131"/>
    <w:rsid w:val="005A08C5"/>
    <w:rsid w:val="005A0C15"/>
    <w:rsid w:val="005A1EF9"/>
    <w:rsid w:val="005A32DA"/>
    <w:rsid w:val="005A4493"/>
    <w:rsid w:val="005A4949"/>
    <w:rsid w:val="005A54CE"/>
    <w:rsid w:val="005A5A69"/>
    <w:rsid w:val="005A60C9"/>
    <w:rsid w:val="005A7692"/>
    <w:rsid w:val="005B047E"/>
    <w:rsid w:val="005B051D"/>
    <w:rsid w:val="005B19D2"/>
    <w:rsid w:val="005B1E38"/>
    <w:rsid w:val="005B293E"/>
    <w:rsid w:val="005B30F8"/>
    <w:rsid w:val="005B41EA"/>
    <w:rsid w:val="005B5D3C"/>
    <w:rsid w:val="005B5DA0"/>
    <w:rsid w:val="005C0760"/>
    <w:rsid w:val="005C0C7C"/>
    <w:rsid w:val="005C238F"/>
    <w:rsid w:val="005C29D8"/>
    <w:rsid w:val="005C2B21"/>
    <w:rsid w:val="005C2E08"/>
    <w:rsid w:val="005C3A32"/>
    <w:rsid w:val="005C41C2"/>
    <w:rsid w:val="005C4407"/>
    <w:rsid w:val="005C5236"/>
    <w:rsid w:val="005C5250"/>
    <w:rsid w:val="005C67CE"/>
    <w:rsid w:val="005C6B6C"/>
    <w:rsid w:val="005C7C55"/>
    <w:rsid w:val="005D0927"/>
    <w:rsid w:val="005D0E40"/>
    <w:rsid w:val="005D2201"/>
    <w:rsid w:val="005D2290"/>
    <w:rsid w:val="005D325C"/>
    <w:rsid w:val="005D3486"/>
    <w:rsid w:val="005D5669"/>
    <w:rsid w:val="005D6EB0"/>
    <w:rsid w:val="005D7DDD"/>
    <w:rsid w:val="005D7E3A"/>
    <w:rsid w:val="005E094F"/>
    <w:rsid w:val="005E1831"/>
    <w:rsid w:val="005E18BB"/>
    <w:rsid w:val="005E197A"/>
    <w:rsid w:val="005E1C60"/>
    <w:rsid w:val="005E1FF4"/>
    <w:rsid w:val="005E37AB"/>
    <w:rsid w:val="005E3D07"/>
    <w:rsid w:val="005E40BD"/>
    <w:rsid w:val="005E5FB9"/>
    <w:rsid w:val="005E68C6"/>
    <w:rsid w:val="005E7932"/>
    <w:rsid w:val="005F1100"/>
    <w:rsid w:val="005F13FA"/>
    <w:rsid w:val="005F2CFC"/>
    <w:rsid w:val="005F38C4"/>
    <w:rsid w:val="005F3D53"/>
    <w:rsid w:val="005F4396"/>
    <w:rsid w:val="005F45DE"/>
    <w:rsid w:val="005F5381"/>
    <w:rsid w:val="005F5554"/>
    <w:rsid w:val="005F5C50"/>
    <w:rsid w:val="005F6993"/>
    <w:rsid w:val="005F6DA5"/>
    <w:rsid w:val="005F7A01"/>
    <w:rsid w:val="005F7A38"/>
    <w:rsid w:val="005F7BB1"/>
    <w:rsid w:val="00600009"/>
    <w:rsid w:val="00600601"/>
    <w:rsid w:val="00603C1F"/>
    <w:rsid w:val="006045E6"/>
    <w:rsid w:val="0060505F"/>
    <w:rsid w:val="00605821"/>
    <w:rsid w:val="006067E4"/>
    <w:rsid w:val="006074DC"/>
    <w:rsid w:val="00610755"/>
    <w:rsid w:val="00610D90"/>
    <w:rsid w:val="00612146"/>
    <w:rsid w:val="00612C8F"/>
    <w:rsid w:val="00612EAE"/>
    <w:rsid w:val="00612F53"/>
    <w:rsid w:val="00613081"/>
    <w:rsid w:val="006131D8"/>
    <w:rsid w:val="00613280"/>
    <w:rsid w:val="00614277"/>
    <w:rsid w:val="0061484A"/>
    <w:rsid w:val="00615708"/>
    <w:rsid w:val="00615BB2"/>
    <w:rsid w:val="00615C0B"/>
    <w:rsid w:val="006175C4"/>
    <w:rsid w:val="006204F5"/>
    <w:rsid w:val="00621D2E"/>
    <w:rsid w:val="00623266"/>
    <w:rsid w:val="006239C7"/>
    <w:rsid w:val="006269B2"/>
    <w:rsid w:val="006276A7"/>
    <w:rsid w:val="006276DB"/>
    <w:rsid w:val="006300A9"/>
    <w:rsid w:val="006305C1"/>
    <w:rsid w:val="00630E97"/>
    <w:rsid w:val="00631730"/>
    <w:rsid w:val="00632289"/>
    <w:rsid w:val="00632644"/>
    <w:rsid w:val="00633D40"/>
    <w:rsid w:val="00634DA4"/>
    <w:rsid w:val="00635DFD"/>
    <w:rsid w:val="00635EBD"/>
    <w:rsid w:val="00636F21"/>
    <w:rsid w:val="006371DB"/>
    <w:rsid w:val="00637C99"/>
    <w:rsid w:val="00637CD7"/>
    <w:rsid w:val="0064147E"/>
    <w:rsid w:val="00641517"/>
    <w:rsid w:val="00641A87"/>
    <w:rsid w:val="0064215F"/>
    <w:rsid w:val="006429F0"/>
    <w:rsid w:val="00643C1D"/>
    <w:rsid w:val="00644361"/>
    <w:rsid w:val="006450E5"/>
    <w:rsid w:val="00647335"/>
    <w:rsid w:val="006502FB"/>
    <w:rsid w:val="00650423"/>
    <w:rsid w:val="00650E51"/>
    <w:rsid w:val="006512BB"/>
    <w:rsid w:val="00651422"/>
    <w:rsid w:val="0065281C"/>
    <w:rsid w:val="00654C07"/>
    <w:rsid w:val="006552F2"/>
    <w:rsid w:val="00656278"/>
    <w:rsid w:val="00656674"/>
    <w:rsid w:val="0066010C"/>
    <w:rsid w:val="00660C28"/>
    <w:rsid w:val="006617B3"/>
    <w:rsid w:val="00662944"/>
    <w:rsid w:val="0066383E"/>
    <w:rsid w:val="00663AEA"/>
    <w:rsid w:val="0066513D"/>
    <w:rsid w:val="00665B8B"/>
    <w:rsid w:val="0066701A"/>
    <w:rsid w:val="00667055"/>
    <w:rsid w:val="00667317"/>
    <w:rsid w:val="00670FB9"/>
    <w:rsid w:val="00671637"/>
    <w:rsid w:val="0067190F"/>
    <w:rsid w:val="00671E01"/>
    <w:rsid w:val="00672020"/>
    <w:rsid w:val="00672CB7"/>
    <w:rsid w:val="00673083"/>
    <w:rsid w:val="00673B53"/>
    <w:rsid w:val="00674C0F"/>
    <w:rsid w:val="006753C7"/>
    <w:rsid w:val="00675A6A"/>
    <w:rsid w:val="00675AB5"/>
    <w:rsid w:val="00675FF4"/>
    <w:rsid w:val="006768AF"/>
    <w:rsid w:val="00676DBA"/>
    <w:rsid w:val="00676E62"/>
    <w:rsid w:val="00676FFB"/>
    <w:rsid w:val="0068091F"/>
    <w:rsid w:val="00680AC5"/>
    <w:rsid w:val="00681280"/>
    <w:rsid w:val="006813D1"/>
    <w:rsid w:val="00681664"/>
    <w:rsid w:val="00681712"/>
    <w:rsid w:val="006832C0"/>
    <w:rsid w:val="006832D9"/>
    <w:rsid w:val="00684157"/>
    <w:rsid w:val="0068525A"/>
    <w:rsid w:val="00686784"/>
    <w:rsid w:val="00686ADF"/>
    <w:rsid w:val="0068751E"/>
    <w:rsid w:val="00693008"/>
    <w:rsid w:val="00693488"/>
    <w:rsid w:val="00693925"/>
    <w:rsid w:val="006939FF"/>
    <w:rsid w:val="00694B9C"/>
    <w:rsid w:val="00694F5B"/>
    <w:rsid w:val="0069518A"/>
    <w:rsid w:val="006968B1"/>
    <w:rsid w:val="00696EFC"/>
    <w:rsid w:val="006A15A7"/>
    <w:rsid w:val="006A19AB"/>
    <w:rsid w:val="006A2998"/>
    <w:rsid w:val="006A2D2D"/>
    <w:rsid w:val="006A31CD"/>
    <w:rsid w:val="006A5457"/>
    <w:rsid w:val="006A54BE"/>
    <w:rsid w:val="006A6388"/>
    <w:rsid w:val="006B022C"/>
    <w:rsid w:val="006B15D1"/>
    <w:rsid w:val="006B176A"/>
    <w:rsid w:val="006B1DF9"/>
    <w:rsid w:val="006B2201"/>
    <w:rsid w:val="006B229A"/>
    <w:rsid w:val="006B2436"/>
    <w:rsid w:val="006B2605"/>
    <w:rsid w:val="006B3B6D"/>
    <w:rsid w:val="006B3D99"/>
    <w:rsid w:val="006B4143"/>
    <w:rsid w:val="006B463F"/>
    <w:rsid w:val="006B46DD"/>
    <w:rsid w:val="006B6BB1"/>
    <w:rsid w:val="006B704A"/>
    <w:rsid w:val="006B7153"/>
    <w:rsid w:val="006B73B6"/>
    <w:rsid w:val="006C01EA"/>
    <w:rsid w:val="006C18BE"/>
    <w:rsid w:val="006C1AD2"/>
    <w:rsid w:val="006C2904"/>
    <w:rsid w:val="006C2B20"/>
    <w:rsid w:val="006C35CB"/>
    <w:rsid w:val="006C35D8"/>
    <w:rsid w:val="006C4495"/>
    <w:rsid w:val="006C4907"/>
    <w:rsid w:val="006C4E07"/>
    <w:rsid w:val="006C4E5B"/>
    <w:rsid w:val="006C5815"/>
    <w:rsid w:val="006C5962"/>
    <w:rsid w:val="006C65FB"/>
    <w:rsid w:val="006C743B"/>
    <w:rsid w:val="006C7F81"/>
    <w:rsid w:val="006D0675"/>
    <w:rsid w:val="006D1CB4"/>
    <w:rsid w:val="006D232C"/>
    <w:rsid w:val="006D2998"/>
    <w:rsid w:val="006D2C77"/>
    <w:rsid w:val="006D2D6A"/>
    <w:rsid w:val="006D3306"/>
    <w:rsid w:val="006D4985"/>
    <w:rsid w:val="006D5BEA"/>
    <w:rsid w:val="006D5F1E"/>
    <w:rsid w:val="006D604C"/>
    <w:rsid w:val="006D6340"/>
    <w:rsid w:val="006D71F2"/>
    <w:rsid w:val="006D7239"/>
    <w:rsid w:val="006D7BCB"/>
    <w:rsid w:val="006E20B1"/>
    <w:rsid w:val="006E2777"/>
    <w:rsid w:val="006E282C"/>
    <w:rsid w:val="006E2B9F"/>
    <w:rsid w:val="006E30AF"/>
    <w:rsid w:val="006E3502"/>
    <w:rsid w:val="006E39E5"/>
    <w:rsid w:val="006E5DC8"/>
    <w:rsid w:val="006E6FE0"/>
    <w:rsid w:val="006E70C5"/>
    <w:rsid w:val="006E7448"/>
    <w:rsid w:val="006F07AD"/>
    <w:rsid w:val="006F1241"/>
    <w:rsid w:val="006F128A"/>
    <w:rsid w:val="006F2327"/>
    <w:rsid w:val="006F2BDF"/>
    <w:rsid w:val="006F2E70"/>
    <w:rsid w:val="006F3323"/>
    <w:rsid w:val="006F4451"/>
    <w:rsid w:val="006F57BF"/>
    <w:rsid w:val="006F59CC"/>
    <w:rsid w:val="006F64E5"/>
    <w:rsid w:val="006F6DA9"/>
    <w:rsid w:val="006F703B"/>
    <w:rsid w:val="00700FE4"/>
    <w:rsid w:val="0070144D"/>
    <w:rsid w:val="00701CD9"/>
    <w:rsid w:val="00702130"/>
    <w:rsid w:val="00703B56"/>
    <w:rsid w:val="007042C4"/>
    <w:rsid w:val="00704B0D"/>
    <w:rsid w:val="00704E82"/>
    <w:rsid w:val="00705397"/>
    <w:rsid w:val="0070577A"/>
    <w:rsid w:val="007065D9"/>
    <w:rsid w:val="007068A6"/>
    <w:rsid w:val="00707350"/>
    <w:rsid w:val="00707839"/>
    <w:rsid w:val="007102D6"/>
    <w:rsid w:val="00711D46"/>
    <w:rsid w:val="007121B6"/>
    <w:rsid w:val="00712714"/>
    <w:rsid w:val="007133D1"/>
    <w:rsid w:val="00713BA8"/>
    <w:rsid w:val="00714BA9"/>
    <w:rsid w:val="00714FE7"/>
    <w:rsid w:val="00715129"/>
    <w:rsid w:val="00716D68"/>
    <w:rsid w:val="00717049"/>
    <w:rsid w:val="0071743B"/>
    <w:rsid w:val="00717EEA"/>
    <w:rsid w:val="00720C10"/>
    <w:rsid w:val="007219E0"/>
    <w:rsid w:val="007223A8"/>
    <w:rsid w:val="007225A2"/>
    <w:rsid w:val="00722962"/>
    <w:rsid w:val="007254B0"/>
    <w:rsid w:val="007269FA"/>
    <w:rsid w:val="00727431"/>
    <w:rsid w:val="00730602"/>
    <w:rsid w:val="007316BD"/>
    <w:rsid w:val="0073176B"/>
    <w:rsid w:val="00731DA5"/>
    <w:rsid w:val="007320F0"/>
    <w:rsid w:val="0073249E"/>
    <w:rsid w:val="007333AF"/>
    <w:rsid w:val="00733924"/>
    <w:rsid w:val="0073491E"/>
    <w:rsid w:val="007352A5"/>
    <w:rsid w:val="007368DC"/>
    <w:rsid w:val="007371A9"/>
    <w:rsid w:val="00737803"/>
    <w:rsid w:val="00737EF9"/>
    <w:rsid w:val="007401F4"/>
    <w:rsid w:val="00740886"/>
    <w:rsid w:val="00741B29"/>
    <w:rsid w:val="007425E9"/>
    <w:rsid w:val="007434E3"/>
    <w:rsid w:val="007439EE"/>
    <w:rsid w:val="007446AA"/>
    <w:rsid w:val="00745249"/>
    <w:rsid w:val="00745BE1"/>
    <w:rsid w:val="00745C5C"/>
    <w:rsid w:val="00745E61"/>
    <w:rsid w:val="00747F6A"/>
    <w:rsid w:val="00750453"/>
    <w:rsid w:val="0075056F"/>
    <w:rsid w:val="00751766"/>
    <w:rsid w:val="00751ECA"/>
    <w:rsid w:val="00752671"/>
    <w:rsid w:val="00752A53"/>
    <w:rsid w:val="00753A6D"/>
    <w:rsid w:val="00754229"/>
    <w:rsid w:val="0075565D"/>
    <w:rsid w:val="007558E9"/>
    <w:rsid w:val="00755A3C"/>
    <w:rsid w:val="00756C3B"/>
    <w:rsid w:val="0075708D"/>
    <w:rsid w:val="007618AC"/>
    <w:rsid w:val="00762535"/>
    <w:rsid w:val="007631FC"/>
    <w:rsid w:val="0076358F"/>
    <w:rsid w:val="00763D42"/>
    <w:rsid w:val="00763EF3"/>
    <w:rsid w:val="00764413"/>
    <w:rsid w:val="00765A22"/>
    <w:rsid w:val="00766FB5"/>
    <w:rsid w:val="0076781F"/>
    <w:rsid w:val="007731CA"/>
    <w:rsid w:val="00773BEF"/>
    <w:rsid w:val="00774F69"/>
    <w:rsid w:val="00774FAE"/>
    <w:rsid w:val="00775B5F"/>
    <w:rsid w:val="00776103"/>
    <w:rsid w:val="00776176"/>
    <w:rsid w:val="00776488"/>
    <w:rsid w:val="00777A9F"/>
    <w:rsid w:val="00780196"/>
    <w:rsid w:val="00780667"/>
    <w:rsid w:val="007828F9"/>
    <w:rsid w:val="00784111"/>
    <w:rsid w:val="007843D4"/>
    <w:rsid w:val="00787209"/>
    <w:rsid w:val="0079115B"/>
    <w:rsid w:val="0079131C"/>
    <w:rsid w:val="00791379"/>
    <w:rsid w:val="0079467B"/>
    <w:rsid w:val="00794E8F"/>
    <w:rsid w:val="007956F0"/>
    <w:rsid w:val="0079571F"/>
    <w:rsid w:val="00795740"/>
    <w:rsid w:val="00796608"/>
    <w:rsid w:val="007967A0"/>
    <w:rsid w:val="00796F58"/>
    <w:rsid w:val="00796F65"/>
    <w:rsid w:val="00797F8E"/>
    <w:rsid w:val="007A1086"/>
    <w:rsid w:val="007A224C"/>
    <w:rsid w:val="007A3B20"/>
    <w:rsid w:val="007A44C8"/>
    <w:rsid w:val="007A46D9"/>
    <w:rsid w:val="007A5154"/>
    <w:rsid w:val="007A5B35"/>
    <w:rsid w:val="007A6226"/>
    <w:rsid w:val="007A6B34"/>
    <w:rsid w:val="007A71F2"/>
    <w:rsid w:val="007A7329"/>
    <w:rsid w:val="007A77CA"/>
    <w:rsid w:val="007A7B93"/>
    <w:rsid w:val="007B3B35"/>
    <w:rsid w:val="007B4D85"/>
    <w:rsid w:val="007B520A"/>
    <w:rsid w:val="007B5EF2"/>
    <w:rsid w:val="007B6240"/>
    <w:rsid w:val="007B6448"/>
    <w:rsid w:val="007B71F8"/>
    <w:rsid w:val="007B7C3F"/>
    <w:rsid w:val="007C4F08"/>
    <w:rsid w:val="007C5B5F"/>
    <w:rsid w:val="007C75FD"/>
    <w:rsid w:val="007D0AD2"/>
    <w:rsid w:val="007D1285"/>
    <w:rsid w:val="007D1390"/>
    <w:rsid w:val="007D20CE"/>
    <w:rsid w:val="007D2503"/>
    <w:rsid w:val="007D2C5D"/>
    <w:rsid w:val="007D2CA4"/>
    <w:rsid w:val="007D2E8C"/>
    <w:rsid w:val="007D3497"/>
    <w:rsid w:val="007D3B21"/>
    <w:rsid w:val="007D4483"/>
    <w:rsid w:val="007D5087"/>
    <w:rsid w:val="007D50F7"/>
    <w:rsid w:val="007D5950"/>
    <w:rsid w:val="007D6F8D"/>
    <w:rsid w:val="007E0932"/>
    <w:rsid w:val="007E0E66"/>
    <w:rsid w:val="007E2F95"/>
    <w:rsid w:val="007E3C28"/>
    <w:rsid w:val="007E430D"/>
    <w:rsid w:val="007E5795"/>
    <w:rsid w:val="007E5D63"/>
    <w:rsid w:val="007E5DE3"/>
    <w:rsid w:val="007E6EEE"/>
    <w:rsid w:val="007E7837"/>
    <w:rsid w:val="007E7D35"/>
    <w:rsid w:val="007F045B"/>
    <w:rsid w:val="007F306D"/>
    <w:rsid w:val="007F60CB"/>
    <w:rsid w:val="007F6D3F"/>
    <w:rsid w:val="007F7525"/>
    <w:rsid w:val="007F75FC"/>
    <w:rsid w:val="00800302"/>
    <w:rsid w:val="0080043C"/>
    <w:rsid w:val="008010EC"/>
    <w:rsid w:val="00801355"/>
    <w:rsid w:val="00801E6A"/>
    <w:rsid w:val="00802D35"/>
    <w:rsid w:val="0080356E"/>
    <w:rsid w:val="00804578"/>
    <w:rsid w:val="00805C0F"/>
    <w:rsid w:val="00805DBF"/>
    <w:rsid w:val="00806423"/>
    <w:rsid w:val="00806811"/>
    <w:rsid w:val="0080799C"/>
    <w:rsid w:val="008138BD"/>
    <w:rsid w:val="0081587F"/>
    <w:rsid w:val="00817C1D"/>
    <w:rsid w:val="0082141D"/>
    <w:rsid w:val="00822B87"/>
    <w:rsid w:val="0082355B"/>
    <w:rsid w:val="008237A2"/>
    <w:rsid w:val="0082383C"/>
    <w:rsid w:val="0082413E"/>
    <w:rsid w:val="00825DD8"/>
    <w:rsid w:val="00825F00"/>
    <w:rsid w:val="0082655C"/>
    <w:rsid w:val="008265A4"/>
    <w:rsid w:val="00826D15"/>
    <w:rsid w:val="008276FE"/>
    <w:rsid w:val="00830ABE"/>
    <w:rsid w:val="00831CE2"/>
    <w:rsid w:val="00831E28"/>
    <w:rsid w:val="008335B9"/>
    <w:rsid w:val="00834560"/>
    <w:rsid w:val="00835D19"/>
    <w:rsid w:val="00836323"/>
    <w:rsid w:val="008366AC"/>
    <w:rsid w:val="00836AF6"/>
    <w:rsid w:val="00836B8D"/>
    <w:rsid w:val="00836B95"/>
    <w:rsid w:val="0083773F"/>
    <w:rsid w:val="00840653"/>
    <w:rsid w:val="008418A5"/>
    <w:rsid w:val="00842576"/>
    <w:rsid w:val="00842C46"/>
    <w:rsid w:val="00843351"/>
    <w:rsid w:val="00843CB4"/>
    <w:rsid w:val="00844165"/>
    <w:rsid w:val="008446C3"/>
    <w:rsid w:val="0084490C"/>
    <w:rsid w:val="0084553D"/>
    <w:rsid w:val="00846C5C"/>
    <w:rsid w:val="00846F12"/>
    <w:rsid w:val="00850015"/>
    <w:rsid w:val="00850023"/>
    <w:rsid w:val="008509F9"/>
    <w:rsid w:val="00850F4B"/>
    <w:rsid w:val="00851827"/>
    <w:rsid w:val="008519D8"/>
    <w:rsid w:val="00852738"/>
    <w:rsid w:val="008539C5"/>
    <w:rsid w:val="00853CE7"/>
    <w:rsid w:val="008540F5"/>
    <w:rsid w:val="00854B56"/>
    <w:rsid w:val="00860900"/>
    <w:rsid w:val="008628EA"/>
    <w:rsid w:val="00862C8D"/>
    <w:rsid w:val="008631B6"/>
    <w:rsid w:val="008639CC"/>
    <w:rsid w:val="008642F9"/>
    <w:rsid w:val="00864959"/>
    <w:rsid w:val="008649DF"/>
    <w:rsid w:val="00865A05"/>
    <w:rsid w:val="00865ECE"/>
    <w:rsid w:val="00866903"/>
    <w:rsid w:val="00866D38"/>
    <w:rsid w:val="008705AF"/>
    <w:rsid w:val="0087084E"/>
    <w:rsid w:val="00870A48"/>
    <w:rsid w:val="00870BB6"/>
    <w:rsid w:val="00872300"/>
    <w:rsid w:val="00872F65"/>
    <w:rsid w:val="00873694"/>
    <w:rsid w:val="00875C17"/>
    <w:rsid w:val="00875C92"/>
    <w:rsid w:val="00877B63"/>
    <w:rsid w:val="00880B7B"/>
    <w:rsid w:val="008817CC"/>
    <w:rsid w:val="00881858"/>
    <w:rsid w:val="008818B4"/>
    <w:rsid w:val="00882088"/>
    <w:rsid w:val="00882813"/>
    <w:rsid w:val="008838F2"/>
    <w:rsid w:val="00884519"/>
    <w:rsid w:val="00885C22"/>
    <w:rsid w:val="008860D7"/>
    <w:rsid w:val="00890506"/>
    <w:rsid w:val="008936D8"/>
    <w:rsid w:val="00893876"/>
    <w:rsid w:val="008942F9"/>
    <w:rsid w:val="00894626"/>
    <w:rsid w:val="00894979"/>
    <w:rsid w:val="00894F96"/>
    <w:rsid w:val="008954AB"/>
    <w:rsid w:val="00895993"/>
    <w:rsid w:val="00896CC9"/>
    <w:rsid w:val="008974E5"/>
    <w:rsid w:val="00897A1C"/>
    <w:rsid w:val="00897E87"/>
    <w:rsid w:val="008A03C8"/>
    <w:rsid w:val="008A0B9E"/>
    <w:rsid w:val="008A0E2F"/>
    <w:rsid w:val="008A1311"/>
    <w:rsid w:val="008A19B3"/>
    <w:rsid w:val="008A2391"/>
    <w:rsid w:val="008A3188"/>
    <w:rsid w:val="008B233E"/>
    <w:rsid w:val="008B3507"/>
    <w:rsid w:val="008B40D4"/>
    <w:rsid w:val="008B4351"/>
    <w:rsid w:val="008B4443"/>
    <w:rsid w:val="008B64D5"/>
    <w:rsid w:val="008B69D0"/>
    <w:rsid w:val="008B6A2A"/>
    <w:rsid w:val="008B70BC"/>
    <w:rsid w:val="008B7C7B"/>
    <w:rsid w:val="008C0DAD"/>
    <w:rsid w:val="008C3C77"/>
    <w:rsid w:val="008C5C73"/>
    <w:rsid w:val="008C617A"/>
    <w:rsid w:val="008C6258"/>
    <w:rsid w:val="008C7183"/>
    <w:rsid w:val="008C730D"/>
    <w:rsid w:val="008C7AFC"/>
    <w:rsid w:val="008D000A"/>
    <w:rsid w:val="008D01CC"/>
    <w:rsid w:val="008D1258"/>
    <w:rsid w:val="008D1E31"/>
    <w:rsid w:val="008D2346"/>
    <w:rsid w:val="008D23E0"/>
    <w:rsid w:val="008D2556"/>
    <w:rsid w:val="008D3186"/>
    <w:rsid w:val="008D341C"/>
    <w:rsid w:val="008D3C0D"/>
    <w:rsid w:val="008D3EA6"/>
    <w:rsid w:val="008D4148"/>
    <w:rsid w:val="008D47A2"/>
    <w:rsid w:val="008D51D9"/>
    <w:rsid w:val="008D52C2"/>
    <w:rsid w:val="008D5767"/>
    <w:rsid w:val="008D7175"/>
    <w:rsid w:val="008E079D"/>
    <w:rsid w:val="008E0E5D"/>
    <w:rsid w:val="008E2A7E"/>
    <w:rsid w:val="008E2A9B"/>
    <w:rsid w:val="008E2B76"/>
    <w:rsid w:val="008E2B97"/>
    <w:rsid w:val="008E3CC6"/>
    <w:rsid w:val="008E5168"/>
    <w:rsid w:val="008E72E8"/>
    <w:rsid w:val="008E76ED"/>
    <w:rsid w:val="008E78DE"/>
    <w:rsid w:val="008F2632"/>
    <w:rsid w:val="008F3897"/>
    <w:rsid w:val="008F44A8"/>
    <w:rsid w:val="008F534C"/>
    <w:rsid w:val="008F5FD0"/>
    <w:rsid w:val="008F61C4"/>
    <w:rsid w:val="008F7C81"/>
    <w:rsid w:val="00900A1B"/>
    <w:rsid w:val="00901425"/>
    <w:rsid w:val="00901C34"/>
    <w:rsid w:val="00901C64"/>
    <w:rsid w:val="0090507C"/>
    <w:rsid w:val="00905D9D"/>
    <w:rsid w:val="009063E3"/>
    <w:rsid w:val="00907DBF"/>
    <w:rsid w:val="00910D93"/>
    <w:rsid w:val="00911083"/>
    <w:rsid w:val="00912114"/>
    <w:rsid w:val="009137A9"/>
    <w:rsid w:val="0091386E"/>
    <w:rsid w:val="00914450"/>
    <w:rsid w:val="00916380"/>
    <w:rsid w:val="00916390"/>
    <w:rsid w:val="00917D3C"/>
    <w:rsid w:val="00920711"/>
    <w:rsid w:val="009207AF"/>
    <w:rsid w:val="009207D6"/>
    <w:rsid w:val="00922962"/>
    <w:rsid w:val="00922A20"/>
    <w:rsid w:val="00924A82"/>
    <w:rsid w:val="00924E10"/>
    <w:rsid w:val="00925CBC"/>
    <w:rsid w:val="00925F3B"/>
    <w:rsid w:val="00926AC7"/>
    <w:rsid w:val="00926B1D"/>
    <w:rsid w:val="00926FEA"/>
    <w:rsid w:val="009277B3"/>
    <w:rsid w:val="009304F8"/>
    <w:rsid w:val="00930609"/>
    <w:rsid w:val="00931A20"/>
    <w:rsid w:val="00931E34"/>
    <w:rsid w:val="00932277"/>
    <w:rsid w:val="0093252F"/>
    <w:rsid w:val="00934D51"/>
    <w:rsid w:val="00934F9B"/>
    <w:rsid w:val="00935266"/>
    <w:rsid w:val="009361A9"/>
    <w:rsid w:val="009364FD"/>
    <w:rsid w:val="00936C4C"/>
    <w:rsid w:val="009401F9"/>
    <w:rsid w:val="00940639"/>
    <w:rsid w:val="0094384C"/>
    <w:rsid w:val="00943F51"/>
    <w:rsid w:val="009450FB"/>
    <w:rsid w:val="00945455"/>
    <w:rsid w:val="00945EBB"/>
    <w:rsid w:val="00946175"/>
    <w:rsid w:val="00947B96"/>
    <w:rsid w:val="009515D9"/>
    <w:rsid w:val="0095169F"/>
    <w:rsid w:val="009517A5"/>
    <w:rsid w:val="009525A8"/>
    <w:rsid w:val="00953C49"/>
    <w:rsid w:val="009549E4"/>
    <w:rsid w:val="00954E89"/>
    <w:rsid w:val="00955733"/>
    <w:rsid w:val="0095611A"/>
    <w:rsid w:val="00957224"/>
    <w:rsid w:val="009608B8"/>
    <w:rsid w:val="0096091C"/>
    <w:rsid w:val="00961EA8"/>
    <w:rsid w:val="00962C08"/>
    <w:rsid w:val="00963DDD"/>
    <w:rsid w:val="00966874"/>
    <w:rsid w:val="00967A77"/>
    <w:rsid w:val="0097039E"/>
    <w:rsid w:val="009709BC"/>
    <w:rsid w:val="0097174D"/>
    <w:rsid w:val="00973E3F"/>
    <w:rsid w:val="00973EFF"/>
    <w:rsid w:val="009743A7"/>
    <w:rsid w:val="00974445"/>
    <w:rsid w:val="00975148"/>
    <w:rsid w:val="00975477"/>
    <w:rsid w:val="009755F9"/>
    <w:rsid w:val="00976C3F"/>
    <w:rsid w:val="00976F11"/>
    <w:rsid w:val="00980BB7"/>
    <w:rsid w:val="00980ED8"/>
    <w:rsid w:val="00981F23"/>
    <w:rsid w:val="0098216E"/>
    <w:rsid w:val="0098327E"/>
    <w:rsid w:val="00984751"/>
    <w:rsid w:val="009847D6"/>
    <w:rsid w:val="00985933"/>
    <w:rsid w:val="009868C2"/>
    <w:rsid w:val="00991AF8"/>
    <w:rsid w:val="009922EF"/>
    <w:rsid w:val="009927D4"/>
    <w:rsid w:val="009933BC"/>
    <w:rsid w:val="0099410D"/>
    <w:rsid w:val="0099418D"/>
    <w:rsid w:val="00994356"/>
    <w:rsid w:val="00994551"/>
    <w:rsid w:val="00995D31"/>
    <w:rsid w:val="0099712F"/>
    <w:rsid w:val="009A01EF"/>
    <w:rsid w:val="009A0A0B"/>
    <w:rsid w:val="009A0A56"/>
    <w:rsid w:val="009A1065"/>
    <w:rsid w:val="009A4534"/>
    <w:rsid w:val="009A575C"/>
    <w:rsid w:val="009A5B3B"/>
    <w:rsid w:val="009A5CEC"/>
    <w:rsid w:val="009A6435"/>
    <w:rsid w:val="009A6553"/>
    <w:rsid w:val="009A6880"/>
    <w:rsid w:val="009B01E6"/>
    <w:rsid w:val="009B0214"/>
    <w:rsid w:val="009B2271"/>
    <w:rsid w:val="009B28F6"/>
    <w:rsid w:val="009B33FA"/>
    <w:rsid w:val="009B3ECB"/>
    <w:rsid w:val="009B45B3"/>
    <w:rsid w:val="009B4F5D"/>
    <w:rsid w:val="009B57A8"/>
    <w:rsid w:val="009B60F7"/>
    <w:rsid w:val="009B68E4"/>
    <w:rsid w:val="009B6FF7"/>
    <w:rsid w:val="009B76A1"/>
    <w:rsid w:val="009B78E9"/>
    <w:rsid w:val="009C064B"/>
    <w:rsid w:val="009C227F"/>
    <w:rsid w:val="009C24BA"/>
    <w:rsid w:val="009C415F"/>
    <w:rsid w:val="009C45FB"/>
    <w:rsid w:val="009C4AE6"/>
    <w:rsid w:val="009C5210"/>
    <w:rsid w:val="009C59C3"/>
    <w:rsid w:val="009C645E"/>
    <w:rsid w:val="009C799A"/>
    <w:rsid w:val="009D0388"/>
    <w:rsid w:val="009D1CDA"/>
    <w:rsid w:val="009D2024"/>
    <w:rsid w:val="009D28CC"/>
    <w:rsid w:val="009D29F9"/>
    <w:rsid w:val="009D2C52"/>
    <w:rsid w:val="009D439A"/>
    <w:rsid w:val="009D6A58"/>
    <w:rsid w:val="009D754A"/>
    <w:rsid w:val="009E184F"/>
    <w:rsid w:val="009E2661"/>
    <w:rsid w:val="009E291C"/>
    <w:rsid w:val="009E309B"/>
    <w:rsid w:val="009E480E"/>
    <w:rsid w:val="009E4F05"/>
    <w:rsid w:val="009E5319"/>
    <w:rsid w:val="009E5CFE"/>
    <w:rsid w:val="009E6F1B"/>
    <w:rsid w:val="009E705A"/>
    <w:rsid w:val="009E73DB"/>
    <w:rsid w:val="009E7A77"/>
    <w:rsid w:val="009F1885"/>
    <w:rsid w:val="009F20D7"/>
    <w:rsid w:val="009F2559"/>
    <w:rsid w:val="009F394A"/>
    <w:rsid w:val="009F4317"/>
    <w:rsid w:val="009F4FCB"/>
    <w:rsid w:val="009F506D"/>
    <w:rsid w:val="009F6BAB"/>
    <w:rsid w:val="009F714A"/>
    <w:rsid w:val="009F760C"/>
    <w:rsid w:val="009F76F3"/>
    <w:rsid w:val="00A00304"/>
    <w:rsid w:val="00A00486"/>
    <w:rsid w:val="00A01322"/>
    <w:rsid w:val="00A0169A"/>
    <w:rsid w:val="00A01894"/>
    <w:rsid w:val="00A02142"/>
    <w:rsid w:val="00A024AA"/>
    <w:rsid w:val="00A04319"/>
    <w:rsid w:val="00A04E60"/>
    <w:rsid w:val="00A073EC"/>
    <w:rsid w:val="00A07543"/>
    <w:rsid w:val="00A07884"/>
    <w:rsid w:val="00A07C7C"/>
    <w:rsid w:val="00A10169"/>
    <w:rsid w:val="00A10531"/>
    <w:rsid w:val="00A10EDD"/>
    <w:rsid w:val="00A11529"/>
    <w:rsid w:val="00A11F55"/>
    <w:rsid w:val="00A12143"/>
    <w:rsid w:val="00A154CB"/>
    <w:rsid w:val="00A1586D"/>
    <w:rsid w:val="00A16909"/>
    <w:rsid w:val="00A17AF4"/>
    <w:rsid w:val="00A2140E"/>
    <w:rsid w:val="00A2328E"/>
    <w:rsid w:val="00A23605"/>
    <w:rsid w:val="00A2484C"/>
    <w:rsid w:val="00A24DA3"/>
    <w:rsid w:val="00A25867"/>
    <w:rsid w:val="00A260A1"/>
    <w:rsid w:val="00A265A8"/>
    <w:rsid w:val="00A26760"/>
    <w:rsid w:val="00A27338"/>
    <w:rsid w:val="00A27A12"/>
    <w:rsid w:val="00A30F89"/>
    <w:rsid w:val="00A31C5C"/>
    <w:rsid w:val="00A34EC5"/>
    <w:rsid w:val="00A3679A"/>
    <w:rsid w:val="00A404C1"/>
    <w:rsid w:val="00A4112C"/>
    <w:rsid w:val="00A4162C"/>
    <w:rsid w:val="00A4289A"/>
    <w:rsid w:val="00A42B24"/>
    <w:rsid w:val="00A44B56"/>
    <w:rsid w:val="00A46C72"/>
    <w:rsid w:val="00A50807"/>
    <w:rsid w:val="00A511A5"/>
    <w:rsid w:val="00A5362C"/>
    <w:rsid w:val="00A55FE9"/>
    <w:rsid w:val="00A56DCF"/>
    <w:rsid w:val="00A56E14"/>
    <w:rsid w:val="00A57242"/>
    <w:rsid w:val="00A57421"/>
    <w:rsid w:val="00A605F2"/>
    <w:rsid w:val="00A61B58"/>
    <w:rsid w:val="00A623F2"/>
    <w:rsid w:val="00A6263B"/>
    <w:rsid w:val="00A6310E"/>
    <w:rsid w:val="00A6391E"/>
    <w:rsid w:val="00A6428D"/>
    <w:rsid w:val="00A644D7"/>
    <w:rsid w:val="00A65D43"/>
    <w:rsid w:val="00A665F9"/>
    <w:rsid w:val="00A669FF"/>
    <w:rsid w:val="00A6744A"/>
    <w:rsid w:val="00A6780F"/>
    <w:rsid w:val="00A70051"/>
    <w:rsid w:val="00A705D8"/>
    <w:rsid w:val="00A71216"/>
    <w:rsid w:val="00A71327"/>
    <w:rsid w:val="00A738D6"/>
    <w:rsid w:val="00A73C9C"/>
    <w:rsid w:val="00A73FE6"/>
    <w:rsid w:val="00A74193"/>
    <w:rsid w:val="00A74BA2"/>
    <w:rsid w:val="00A7555E"/>
    <w:rsid w:val="00A76218"/>
    <w:rsid w:val="00A762BD"/>
    <w:rsid w:val="00A8048E"/>
    <w:rsid w:val="00A804DE"/>
    <w:rsid w:val="00A82903"/>
    <w:rsid w:val="00A836D8"/>
    <w:rsid w:val="00A84073"/>
    <w:rsid w:val="00A84270"/>
    <w:rsid w:val="00A8499A"/>
    <w:rsid w:val="00A84E65"/>
    <w:rsid w:val="00A87E33"/>
    <w:rsid w:val="00A9096C"/>
    <w:rsid w:val="00A90CB7"/>
    <w:rsid w:val="00A918F0"/>
    <w:rsid w:val="00A9224F"/>
    <w:rsid w:val="00A93086"/>
    <w:rsid w:val="00A94BEC"/>
    <w:rsid w:val="00A950DD"/>
    <w:rsid w:val="00A9633C"/>
    <w:rsid w:val="00A96C16"/>
    <w:rsid w:val="00A96C51"/>
    <w:rsid w:val="00A96DDF"/>
    <w:rsid w:val="00A9735F"/>
    <w:rsid w:val="00A97C75"/>
    <w:rsid w:val="00A97D78"/>
    <w:rsid w:val="00AA165B"/>
    <w:rsid w:val="00AA1947"/>
    <w:rsid w:val="00AA1D82"/>
    <w:rsid w:val="00AA25DD"/>
    <w:rsid w:val="00AA297C"/>
    <w:rsid w:val="00AA2F84"/>
    <w:rsid w:val="00AA35A8"/>
    <w:rsid w:val="00AA51EC"/>
    <w:rsid w:val="00AA5699"/>
    <w:rsid w:val="00AA5794"/>
    <w:rsid w:val="00AB00AB"/>
    <w:rsid w:val="00AB024D"/>
    <w:rsid w:val="00AB08B6"/>
    <w:rsid w:val="00AB17F1"/>
    <w:rsid w:val="00AB1EA7"/>
    <w:rsid w:val="00AB3100"/>
    <w:rsid w:val="00AB323D"/>
    <w:rsid w:val="00AB3B9A"/>
    <w:rsid w:val="00AB3F71"/>
    <w:rsid w:val="00AB4804"/>
    <w:rsid w:val="00AB4A0B"/>
    <w:rsid w:val="00AB5875"/>
    <w:rsid w:val="00AC07EF"/>
    <w:rsid w:val="00AC14E4"/>
    <w:rsid w:val="00AC3E1A"/>
    <w:rsid w:val="00AC4A47"/>
    <w:rsid w:val="00AC4EAD"/>
    <w:rsid w:val="00AC541E"/>
    <w:rsid w:val="00AC5D70"/>
    <w:rsid w:val="00AC66A0"/>
    <w:rsid w:val="00AC676A"/>
    <w:rsid w:val="00AC6BCB"/>
    <w:rsid w:val="00AC718E"/>
    <w:rsid w:val="00AC7644"/>
    <w:rsid w:val="00AD52D7"/>
    <w:rsid w:val="00AD6780"/>
    <w:rsid w:val="00AD69C0"/>
    <w:rsid w:val="00AD77F1"/>
    <w:rsid w:val="00AE00AD"/>
    <w:rsid w:val="00AE0463"/>
    <w:rsid w:val="00AE1A4B"/>
    <w:rsid w:val="00AE4030"/>
    <w:rsid w:val="00AE4A9E"/>
    <w:rsid w:val="00AE4BED"/>
    <w:rsid w:val="00AE505B"/>
    <w:rsid w:val="00AE613F"/>
    <w:rsid w:val="00AE66EE"/>
    <w:rsid w:val="00AF198B"/>
    <w:rsid w:val="00AF2A6C"/>
    <w:rsid w:val="00AF2D9F"/>
    <w:rsid w:val="00AF336C"/>
    <w:rsid w:val="00AF3646"/>
    <w:rsid w:val="00AF3A02"/>
    <w:rsid w:val="00AF3C55"/>
    <w:rsid w:val="00AF4093"/>
    <w:rsid w:val="00AF4BEA"/>
    <w:rsid w:val="00AF502E"/>
    <w:rsid w:val="00AF5521"/>
    <w:rsid w:val="00AF559F"/>
    <w:rsid w:val="00AF68C2"/>
    <w:rsid w:val="00AF7321"/>
    <w:rsid w:val="00AF7920"/>
    <w:rsid w:val="00AF7F4B"/>
    <w:rsid w:val="00B0006B"/>
    <w:rsid w:val="00B03168"/>
    <w:rsid w:val="00B0337E"/>
    <w:rsid w:val="00B03775"/>
    <w:rsid w:val="00B0619D"/>
    <w:rsid w:val="00B102A6"/>
    <w:rsid w:val="00B13D75"/>
    <w:rsid w:val="00B1454C"/>
    <w:rsid w:val="00B14843"/>
    <w:rsid w:val="00B16D9A"/>
    <w:rsid w:val="00B173B2"/>
    <w:rsid w:val="00B20132"/>
    <w:rsid w:val="00B20A6D"/>
    <w:rsid w:val="00B20B1E"/>
    <w:rsid w:val="00B20ED6"/>
    <w:rsid w:val="00B21782"/>
    <w:rsid w:val="00B22BC0"/>
    <w:rsid w:val="00B249FC"/>
    <w:rsid w:val="00B26194"/>
    <w:rsid w:val="00B26B76"/>
    <w:rsid w:val="00B26BB7"/>
    <w:rsid w:val="00B27618"/>
    <w:rsid w:val="00B3018A"/>
    <w:rsid w:val="00B305EC"/>
    <w:rsid w:val="00B30C6A"/>
    <w:rsid w:val="00B30D7F"/>
    <w:rsid w:val="00B32435"/>
    <w:rsid w:val="00B330FA"/>
    <w:rsid w:val="00B33679"/>
    <w:rsid w:val="00B33E31"/>
    <w:rsid w:val="00B3442D"/>
    <w:rsid w:val="00B34E97"/>
    <w:rsid w:val="00B359D9"/>
    <w:rsid w:val="00B36803"/>
    <w:rsid w:val="00B3724A"/>
    <w:rsid w:val="00B37B43"/>
    <w:rsid w:val="00B37DA0"/>
    <w:rsid w:val="00B41857"/>
    <w:rsid w:val="00B41DD4"/>
    <w:rsid w:val="00B4270A"/>
    <w:rsid w:val="00B439DD"/>
    <w:rsid w:val="00B43F46"/>
    <w:rsid w:val="00B44D55"/>
    <w:rsid w:val="00B455D8"/>
    <w:rsid w:val="00B45941"/>
    <w:rsid w:val="00B459D9"/>
    <w:rsid w:val="00B46988"/>
    <w:rsid w:val="00B46CE9"/>
    <w:rsid w:val="00B473A0"/>
    <w:rsid w:val="00B473FA"/>
    <w:rsid w:val="00B4756A"/>
    <w:rsid w:val="00B510F9"/>
    <w:rsid w:val="00B5255A"/>
    <w:rsid w:val="00B534B3"/>
    <w:rsid w:val="00B5358D"/>
    <w:rsid w:val="00B5370B"/>
    <w:rsid w:val="00B54463"/>
    <w:rsid w:val="00B55D25"/>
    <w:rsid w:val="00B5640B"/>
    <w:rsid w:val="00B56B9D"/>
    <w:rsid w:val="00B570E4"/>
    <w:rsid w:val="00B573B8"/>
    <w:rsid w:val="00B573F1"/>
    <w:rsid w:val="00B576B2"/>
    <w:rsid w:val="00B604AC"/>
    <w:rsid w:val="00B60C42"/>
    <w:rsid w:val="00B611A8"/>
    <w:rsid w:val="00B64796"/>
    <w:rsid w:val="00B648EA"/>
    <w:rsid w:val="00B65150"/>
    <w:rsid w:val="00B655F2"/>
    <w:rsid w:val="00B6799B"/>
    <w:rsid w:val="00B67D1B"/>
    <w:rsid w:val="00B702DE"/>
    <w:rsid w:val="00B71C15"/>
    <w:rsid w:val="00B71EA0"/>
    <w:rsid w:val="00B72EBC"/>
    <w:rsid w:val="00B72EDD"/>
    <w:rsid w:val="00B73B92"/>
    <w:rsid w:val="00B74C9E"/>
    <w:rsid w:val="00B74D2E"/>
    <w:rsid w:val="00B754A0"/>
    <w:rsid w:val="00B76360"/>
    <w:rsid w:val="00B76804"/>
    <w:rsid w:val="00B76CDB"/>
    <w:rsid w:val="00B80075"/>
    <w:rsid w:val="00B807E5"/>
    <w:rsid w:val="00B80898"/>
    <w:rsid w:val="00B8159E"/>
    <w:rsid w:val="00B81E11"/>
    <w:rsid w:val="00B8545D"/>
    <w:rsid w:val="00B85FB0"/>
    <w:rsid w:val="00B8690F"/>
    <w:rsid w:val="00B86B10"/>
    <w:rsid w:val="00B87157"/>
    <w:rsid w:val="00B87634"/>
    <w:rsid w:val="00B87C8B"/>
    <w:rsid w:val="00B9006B"/>
    <w:rsid w:val="00B90858"/>
    <w:rsid w:val="00B90A5A"/>
    <w:rsid w:val="00B91728"/>
    <w:rsid w:val="00B9184C"/>
    <w:rsid w:val="00B91C64"/>
    <w:rsid w:val="00B924A9"/>
    <w:rsid w:val="00B92B83"/>
    <w:rsid w:val="00B941C4"/>
    <w:rsid w:val="00B946B5"/>
    <w:rsid w:val="00B97860"/>
    <w:rsid w:val="00BA0D73"/>
    <w:rsid w:val="00BA15CE"/>
    <w:rsid w:val="00BA1B25"/>
    <w:rsid w:val="00BA26DF"/>
    <w:rsid w:val="00BA4740"/>
    <w:rsid w:val="00BA608A"/>
    <w:rsid w:val="00BA6284"/>
    <w:rsid w:val="00BA6924"/>
    <w:rsid w:val="00BA7E69"/>
    <w:rsid w:val="00BB2300"/>
    <w:rsid w:val="00BB2B63"/>
    <w:rsid w:val="00BB421B"/>
    <w:rsid w:val="00BB456B"/>
    <w:rsid w:val="00BB48B3"/>
    <w:rsid w:val="00BB52F4"/>
    <w:rsid w:val="00BB5829"/>
    <w:rsid w:val="00BB5941"/>
    <w:rsid w:val="00BB61B2"/>
    <w:rsid w:val="00BB6798"/>
    <w:rsid w:val="00BB7A97"/>
    <w:rsid w:val="00BB7C3E"/>
    <w:rsid w:val="00BB7CC2"/>
    <w:rsid w:val="00BB7EBD"/>
    <w:rsid w:val="00BC0525"/>
    <w:rsid w:val="00BC0CE7"/>
    <w:rsid w:val="00BC1901"/>
    <w:rsid w:val="00BC286F"/>
    <w:rsid w:val="00BC2AFE"/>
    <w:rsid w:val="00BC2F3F"/>
    <w:rsid w:val="00BC45E0"/>
    <w:rsid w:val="00BC5888"/>
    <w:rsid w:val="00BD0729"/>
    <w:rsid w:val="00BD0A55"/>
    <w:rsid w:val="00BD1FC1"/>
    <w:rsid w:val="00BD25F7"/>
    <w:rsid w:val="00BD2D2E"/>
    <w:rsid w:val="00BD5779"/>
    <w:rsid w:val="00BD5AA5"/>
    <w:rsid w:val="00BD605B"/>
    <w:rsid w:val="00BD6363"/>
    <w:rsid w:val="00BE0C22"/>
    <w:rsid w:val="00BE1269"/>
    <w:rsid w:val="00BE1FFC"/>
    <w:rsid w:val="00BE2F75"/>
    <w:rsid w:val="00BE384E"/>
    <w:rsid w:val="00BE3C2E"/>
    <w:rsid w:val="00BE4FB0"/>
    <w:rsid w:val="00BE55A3"/>
    <w:rsid w:val="00BE5F45"/>
    <w:rsid w:val="00BE6190"/>
    <w:rsid w:val="00BE6299"/>
    <w:rsid w:val="00BE6EE0"/>
    <w:rsid w:val="00BE71AC"/>
    <w:rsid w:val="00BF053B"/>
    <w:rsid w:val="00BF0747"/>
    <w:rsid w:val="00BF1E8F"/>
    <w:rsid w:val="00BF269A"/>
    <w:rsid w:val="00BF3D3F"/>
    <w:rsid w:val="00BF3F2D"/>
    <w:rsid w:val="00BF51C8"/>
    <w:rsid w:val="00BF5D27"/>
    <w:rsid w:val="00BF5E15"/>
    <w:rsid w:val="00BF620D"/>
    <w:rsid w:val="00BF63EA"/>
    <w:rsid w:val="00BF6763"/>
    <w:rsid w:val="00BF7FB6"/>
    <w:rsid w:val="00C02DD1"/>
    <w:rsid w:val="00C03492"/>
    <w:rsid w:val="00C04D21"/>
    <w:rsid w:val="00C057A9"/>
    <w:rsid w:val="00C05C9B"/>
    <w:rsid w:val="00C064D1"/>
    <w:rsid w:val="00C10367"/>
    <w:rsid w:val="00C110B2"/>
    <w:rsid w:val="00C13A92"/>
    <w:rsid w:val="00C13B2C"/>
    <w:rsid w:val="00C13C89"/>
    <w:rsid w:val="00C14214"/>
    <w:rsid w:val="00C15302"/>
    <w:rsid w:val="00C15883"/>
    <w:rsid w:val="00C16D87"/>
    <w:rsid w:val="00C170E7"/>
    <w:rsid w:val="00C21EB2"/>
    <w:rsid w:val="00C2227C"/>
    <w:rsid w:val="00C22327"/>
    <w:rsid w:val="00C2524D"/>
    <w:rsid w:val="00C25CFE"/>
    <w:rsid w:val="00C25E1A"/>
    <w:rsid w:val="00C26CC5"/>
    <w:rsid w:val="00C275EE"/>
    <w:rsid w:val="00C30271"/>
    <w:rsid w:val="00C32571"/>
    <w:rsid w:val="00C3343F"/>
    <w:rsid w:val="00C3425D"/>
    <w:rsid w:val="00C34BEA"/>
    <w:rsid w:val="00C360EF"/>
    <w:rsid w:val="00C36199"/>
    <w:rsid w:val="00C36AE4"/>
    <w:rsid w:val="00C40023"/>
    <w:rsid w:val="00C405C4"/>
    <w:rsid w:val="00C406B0"/>
    <w:rsid w:val="00C40717"/>
    <w:rsid w:val="00C41091"/>
    <w:rsid w:val="00C44081"/>
    <w:rsid w:val="00C45182"/>
    <w:rsid w:val="00C46140"/>
    <w:rsid w:val="00C4732B"/>
    <w:rsid w:val="00C47528"/>
    <w:rsid w:val="00C477BB"/>
    <w:rsid w:val="00C51DD2"/>
    <w:rsid w:val="00C530C6"/>
    <w:rsid w:val="00C5346D"/>
    <w:rsid w:val="00C5423C"/>
    <w:rsid w:val="00C5497F"/>
    <w:rsid w:val="00C54B6F"/>
    <w:rsid w:val="00C54C97"/>
    <w:rsid w:val="00C568B5"/>
    <w:rsid w:val="00C56AC6"/>
    <w:rsid w:val="00C60158"/>
    <w:rsid w:val="00C60248"/>
    <w:rsid w:val="00C60315"/>
    <w:rsid w:val="00C60DD1"/>
    <w:rsid w:val="00C61B4E"/>
    <w:rsid w:val="00C634EC"/>
    <w:rsid w:val="00C63BF8"/>
    <w:rsid w:val="00C64F4B"/>
    <w:rsid w:val="00C657A3"/>
    <w:rsid w:val="00C65A78"/>
    <w:rsid w:val="00C660CF"/>
    <w:rsid w:val="00C66288"/>
    <w:rsid w:val="00C66434"/>
    <w:rsid w:val="00C66596"/>
    <w:rsid w:val="00C703FD"/>
    <w:rsid w:val="00C712C4"/>
    <w:rsid w:val="00C71747"/>
    <w:rsid w:val="00C71853"/>
    <w:rsid w:val="00C72144"/>
    <w:rsid w:val="00C722F6"/>
    <w:rsid w:val="00C727F4"/>
    <w:rsid w:val="00C72D1E"/>
    <w:rsid w:val="00C7305F"/>
    <w:rsid w:val="00C7415A"/>
    <w:rsid w:val="00C743A7"/>
    <w:rsid w:val="00C74B95"/>
    <w:rsid w:val="00C74C7A"/>
    <w:rsid w:val="00C75B6B"/>
    <w:rsid w:val="00C76E2A"/>
    <w:rsid w:val="00C76EE6"/>
    <w:rsid w:val="00C8046D"/>
    <w:rsid w:val="00C805B5"/>
    <w:rsid w:val="00C805B9"/>
    <w:rsid w:val="00C834BD"/>
    <w:rsid w:val="00C842D5"/>
    <w:rsid w:val="00C845B8"/>
    <w:rsid w:val="00C8470F"/>
    <w:rsid w:val="00C84F35"/>
    <w:rsid w:val="00C84F7F"/>
    <w:rsid w:val="00C8619C"/>
    <w:rsid w:val="00C865D4"/>
    <w:rsid w:val="00C90C9A"/>
    <w:rsid w:val="00C94678"/>
    <w:rsid w:val="00C95317"/>
    <w:rsid w:val="00C9556F"/>
    <w:rsid w:val="00C95BEE"/>
    <w:rsid w:val="00C967C8"/>
    <w:rsid w:val="00C96B95"/>
    <w:rsid w:val="00C96D01"/>
    <w:rsid w:val="00C9783C"/>
    <w:rsid w:val="00C97BFE"/>
    <w:rsid w:val="00CA05CA"/>
    <w:rsid w:val="00CA105C"/>
    <w:rsid w:val="00CA1C10"/>
    <w:rsid w:val="00CA2EB7"/>
    <w:rsid w:val="00CA3451"/>
    <w:rsid w:val="00CA4538"/>
    <w:rsid w:val="00CA55CF"/>
    <w:rsid w:val="00CA5D77"/>
    <w:rsid w:val="00CA6E5C"/>
    <w:rsid w:val="00CA7858"/>
    <w:rsid w:val="00CB04F6"/>
    <w:rsid w:val="00CB07D8"/>
    <w:rsid w:val="00CB24B6"/>
    <w:rsid w:val="00CB2B69"/>
    <w:rsid w:val="00CB36CC"/>
    <w:rsid w:val="00CB449F"/>
    <w:rsid w:val="00CB48AE"/>
    <w:rsid w:val="00CB5582"/>
    <w:rsid w:val="00CB5A8A"/>
    <w:rsid w:val="00CB705F"/>
    <w:rsid w:val="00CB7280"/>
    <w:rsid w:val="00CB7517"/>
    <w:rsid w:val="00CB7687"/>
    <w:rsid w:val="00CB7F70"/>
    <w:rsid w:val="00CC04D8"/>
    <w:rsid w:val="00CC0B29"/>
    <w:rsid w:val="00CC21CC"/>
    <w:rsid w:val="00CC36BC"/>
    <w:rsid w:val="00CC3D4D"/>
    <w:rsid w:val="00CC4F99"/>
    <w:rsid w:val="00CC65FA"/>
    <w:rsid w:val="00CC6D73"/>
    <w:rsid w:val="00CD0A89"/>
    <w:rsid w:val="00CD0FE0"/>
    <w:rsid w:val="00CD1F44"/>
    <w:rsid w:val="00CD46E1"/>
    <w:rsid w:val="00CD4E35"/>
    <w:rsid w:val="00CD52E1"/>
    <w:rsid w:val="00CD64BE"/>
    <w:rsid w:val="00CD6596"/>
    <w:rsid w:val="00CD70B5"/>
    <w:rsid w:val="00CE069B"/>
    <w:rsid w:val="00CE0A22"/>
    <w:rsid w:val="00CE29E2"/>
    <w:rsid w:val="00CE2FD7"/>
    <w:rsid w:val="00CE413D"/>
    <w:rsid w:val="00CE4220"/>
    <w:rsid w:val="00CE5489"/>
    <w:rsid w:val="00CE6C7B"/>
    <w:rsid w:val="00CE7250"/>
    <w:rsid w:val="00CE7E99"/>
    <w:rsid w:val="00CF0C69"/>
    <w:rsid w:val="00CF2B87"/>
    <w:rsid w:val="00CF3327"/>
    <w:rsid w:val="00CF3A3F"/>
    <w:rsid w:val="00CF3BD9"/>
    <w:rsid w:val="00CF54D3"/>
    <w:rsid w:val="00CF57B4"/>
    <w:rsid w:val="00CF57CF"/>
    <w:rsid w:val="00CF717E"/>
    <w:rsid w:val="00D002AE"/>
    <w:rsid w:val="00D00DE6"/>
    <w:rsid w:val="00D01252"/>
    <w:rsid w:val="00D02444"/>
    <w:rsid w:val="00D02CB7"/>
    <w:rsid w:val="00D0317D"/>
    <w:rsid w:val="00D033ED"/>
    <w:rsid w:val="00D04759"/>
    <w:rsid w:val="00D04AAB"/>
    <w:rsid w:val="00D04C2C"/>
    <w:rsid w:val="00D05C36"/>
    <w:rsid w:val="00D07785"/>
    <w:rsid w:val="00D11255"/>
    <w:rsid w:val="00D136FA"/>
    <w:rsid w:val="00D1446C"/>
    <w:rsid w:val="00D14904"/>
    <w:rsid w:val="00D15B80"/>
    <w:rsid w:val="00D15E24"/>
    <w:rsid w:val="00D1668B"/>
    <w:rsid w:val="00D169A0"/>
    <w:rsid w:val="00D17898"/>
    <w:rsid w:val="00D17B38"/>
    <w:rsid w:val="00D20239"/>
    <w:rsid w:val="00D209A2"/>
    <w:rsid w:val="00D21A5E"/>
    <w:rsid w:val="00D2278F"/>
    <w:rsid w:val="00D22D03"/>
    <w:rsid w:val="00D24961"/>
    <w:rsid w:val="00D25962"/>
    <w:rsid w:val="00D26FBE"/>
    <w:rsid w:val="00D30300"/>
    <w:rsid w:val="00D31565"/>
    <w:rsid w:val="00D32670"/>
    <w:rsid w:val="00D33576"/>
    <w:rsid w:val="00D33713"/>
    <w:rsid w:val="00D33F92"/>
    <w:rsid w:val="00D34774"/>
    <w:rsid w:val="00D349CA"/>
    <w:rsid w:val="00D34EA4"/>
    <w:rsid w:val="00D351D9"/>
    <w:rsid w:val="00D3555B"/>
    <w:rsid w:val="00D35668"/>
    <w:rsid w:val="00D36F4B"/>
    <w:rsid w:val="00D37AC9"/>
    <w:rsid w:val="00D37E70"/>
    <w:rsid w:val="00D400A6"/>
    <w:rsid w:val="00D405B7"/>
    <w:rsid w:val="00D40F9F"/>
    <w:rsid w:val="00D41D42"/>
    <w:rsid w:val="00D4252C"/>
    <w:rsid w:val="00D43BB9"/>
    <w:rsid w:val="00D43CA3"/>
    <w:rsid w:val="00D46A3E"/>
    <w:rsid w:val="00D46EC4"/>
    <w:rsid w:val="00D4750E"/>
    <w:rsid w:val="00D50A69"/>
    <w:rsid w:val="00D50A99"/>
    <w:rsid w:val="00D54535"/>
    <w:rsid w:val="00D54AEE"/>
    <w:rsid w:val="00D5503D"/>
    <w:rsid w:val="00D556E8"/>
    <w:rsid w:val="00D56791"/>
    <w:rsid w:val="00D5681E"/>
    <w:rsid w:val="00D56DA8"/>
    <w:rsid w:val="00D57BDC"/>
    <w:rsid w:val="00D634A2"/>
    <w:rsid w:val="00D63595"/>
    <w:rsid w:val="00D63F74"/>
    <w:rsid w:val="00D646B0"/>
    <w:rsid w:val="00D65BE8"/>
    <w:rsid w:val="00D66747"/>
    <w:rsid w:val="00D66A4D"/>
    <w:rsid w:val="00D70101"/>
    <w:rsid w:val="00D72961"/>
    <w:rsid w:val="00D7352A"/>
    <w:rsid w:val="00D73998"/>
    <w:rsid w:val="00D742DD"/>
    <w:rsid w:val="00D7503F"/>
    <w:rsid w:val="00D767DD"/>
    <w:rsid w:val="00D80983"/>
    <w:rsid w:val="00D819DA"/>
    <w:rsid w:val="00D81DEC"/>
    <w:rsid w:val="00D8297A"/>
    <w:rsid w:val="00D83FD0"/>
    <w:rsid w:val="00D85A07"/>
    <w:rsid w:val="00D85E4E"/>
    <w:rsid w:val="00D86787"/>
    <w:rsid w:val="00D8701A"/>
    <w:rsid w:val="00D87294"/>
    <w:rsid w:val="00D90DF6"/>
    <w:rsid w:val="00D91A19"/>
    <w:rsid w:val="00D924C1"/>
    <w:rsid w:val="00D9356A"/>
    <w:rsid w:val="00D93C1F"/>
    <w:rsid w:val="00D943E0"/>
    <w:rsid w:val="00D950BA"/>
    <w:rsid w:val="00D95E80"/>
    <w:rsid w:val="00D96456"/>
    <w:rsid w:val="00D96B1B"/>
    <w:rsid w:val="00D96C03"/>
    <w:rsid w:val="00DA031A"/>
    <w:rsid w:val="00DA0367"/>
    <w:rsid w:val="00DA04CE"/>
    <w:rsid w:val="00DA05F5"/>
    <w:rsid w:val="00DA09FF"/>
    <w:rsid w:val="00DA110A"/>
    <w:rsid w:val="00DA28FD"/>
    <w:rsid w:val="00DA2D7C"/>
    <w:rsid w:val="00DA34FE"/>
    <w:rsid w:val="00DA351F"/>
    <w:rsid w:val="00DA38B2"/>
    <w:rsid w:val="00DA3D5B"/>
    <w:rsid w:val="00DA5591"/>
    <w:rsid w:val="00DA6513"/>
    <w:rsid w:val="00DA78F3"/>
    <w:rsid w:val="00DA7AE4"/>
    <w:rsid w:val="00DA7DC3"/>
    <w:rsid w:val="00DB0161"/>
    <w:rsid w:val="00DB28A8"/>
    <w:rsid w:val="00DB2DB8"/>
    <w:rsid w:val="00DB3749"/>
    <w:rsid w:val="00DB3937"/>
    <w:rsid w:val="00DB3A28"/>
    <w:rsid w:val="00DB6966"/>
    <w:rsid w:val="00DB6C87"/>
    <w:rsid w:val="00DB6E27"/>
    <w:rsid w:val="00DB73A1"/>
    <w:rsid w:val="00DC05E3"/>
    <w:rsid w:val="00DC1BA2"/>
    <w:rsid w:val="00DC22E1"/>
    <w:rsid w:val="00DC313D"/>
    <w:rsid w:val="00DC36C9"/>
    <w:rsid w:val="00DC40FE"/>
    <w:rsid w:val="00DC413E"/>
    <w:rsid w:val="00DC43BB"/>
    <w:rsid w:val="00DC5F4C"/>
    <w:rsid w:val="00DC6769"/>
    <w:rsid w:val="00DC6844"/>
    <w:rsid w:val="00DC686A"/>
    <w:rsid w:val="00DC693F"/>
    <w:rsid w:val="00DC70D6"/>
    <w:rsid w:val="00DD059C"/>
    <w:rsid w:val="00DD0BA6"/>
    <w:rsid w:val="00DD192B"/>
    <w:rsid w:val="00DD2486"/>
    <w:rsid w:val="00DD4AF3"/>
    <w:rsid w:val="00DD4D17"/>
    <w:rsid w:val="00DD52F7"/>
    <w:rsid w:val="00DD568F"/>
    <w:rsid w:val="00DD5BD2"/>
    <w:rsid w:val="00DD7B6F"/>
    <w:rsid w:val="00DE0481"/>
    <w:rsid w:val="00DE060C"/>
    <w:rsid w:val="00DE14E4"/>
    <w:rsid w:val="00DE2958"/>
    <w:rsid w:val="00DE3204"/>
    <w:rsid w:val="00DE3BF8"/>
    <w:rsid w:val="00DE74A0"/>
    <w:rsid w:val="00DF3534"/>
    <w:rsid w:val="00DF4931"/>
    <w:rsid w:val="00DF4DBC"/>
    <w:rsid w:val="00DF4F95"/>
    <w:rsid w:val="00DF51A2"/>
    <w:rsid w:val="00DF541D"/>
    <w:rsid w:val="00DF5C47"/>
    <w:rsid w:val="00DF7457"/>
    <w:rsid w:val="00E00451"/>
    <w:rsid w:val="00E0096A"/>
    <w:rsid w:val="00E00D30"/>
    <w:rsid w:val="00E00DC5"/>
    <w:rsid w:val="00E01437"/>
    <w:rsid w:val="00E0476C"/>
    <w:rsid w:val="00E06485"/>
    <w:rsid w:val="00E07B1D"/>
    <w:rsid w:val="00E07D1F"/>
    <w:rsid w:val="00E115F0"/>
    <w:rsid w:val="00E1176D"/>
    <w:rsid w:val="00E12C7D"/>
    <w:rsid w:val="00E1385C"/>
    <w:rsid w:val="00E13D4B"/>
    <w:rsid w:val="00E14AE6"/>
    <w:rsid w:val="00E1545C"/>
    <w:rsid w:val="00E162F1"/>
    <w:rsid w:val="00E21DCF"/>
    <w:rsid w:val="00E2233B"/>
    <w:rsid w:val="00E239FB"/>
    <w:rsid w:val="00E2459A"/>
    <w:rsid w:val="00E24AEE"/>
    <w:rsid w:val="00E24FE4"/>
    <w:rsid w:val="00E2578F"/>
    <w:rsid w:val="00E25844"/>
    <w:rsid w:val="00E273FE"/>
    <w:rsid w:val="00E3076D"/>
    <w:rsid w:val="00E307DC"/>
    <w:rsid w:val="00E30911"/>
    <w:rsid w:val="00E30AFE"/>
    <w:rsid w:val="00E30C13"/>
    <w:rsid w:val="00E315D0"/>
    <w:rsid w:val="00E31872"/>
    <w:rsid w:val="00E3281D"/>
    <w:rsid w:val="00E33928"/>
    <w:rsid w:val="00E34544"/>
    <w:rsid w:val="00E34C0E"/>
    <w:rsid w:val="00E34C32"/>
    <w:rsid w:val="00E34DCE"/>
    <w:rsid w:val="00E357B5"/>
    <w:rsid w:val="00E35D5A"/>
    <w:rsid w:val="00E36B18"/>
    <w:rsid w:val="00E36D54"/>
    <w:rsid w:val="00E3770C"/>
    <w:rsid w:val="00E4057C"/>
    <w:rsid w:val="00E40CA0"/>
    <w:rsid w:val="00E41388"/>
    <w:rsid w:val="00E416C0"/>
    <w:rsid w:val="00E4313F"/>
    <w:rsid w:val="00E434BC"/>
    <w:rsid w:val="00E43849"/>
    <w:rsid w:val="00E4492B"/>
    <w:rsid w:val="00E45560"/>
    <w:rsid w:val="00E46316"/>
    <w:rsid w:val="00E466DA"/>
    <w:rsid w:val="00E47512"/>
    <w:rsid w:val="00E503F9"/>
    <w:rsid w:val="00E51F1E"/>
    <w:rsid w:val="00E51F6A"/>
    <w:rsid w:val="00E5298E"/>
    <w:rsid w:val="00E52D79"/>
    <w:rsid w:val="00E533EB"/>
    <w:rsid w:val="00E539E6"/>
    <w:rsid w:val="00E53C23"/>
    <w:rsid w:val="00E5431F"/>
    <w:rsid w:val="00E54659"/>
    <w:rsid w:val="00E55463"/>
    <w:rsid w:val="00E55AB9"/>
    <w:rsid w:val="00E5645F"/>
    <w:rsid w:val="00E56BE5"/>
    <w:rsid w:val="00E56F15"/>
    <w:rsid w:val="00E570A7"/>
    <w:rsid w:val="00E601F1"/>
    <w:rsid w:val="00E6295D"/>
    <w:rsid w:val="00E62F0E"/>
    <w:rsid w:val="00E63368"/>
    <w:rsid w:val="00E634E7"/>
    <w:rsid w:val="00E636A9"/>
    <w:rsid w:val="00E63DF7"/>
    <w:rsid w:val="00E64233"/>
    <w:rsid w:val="00E644E7"/>
    <w:rsid w:val="00E647C7"/>
    <w:rsid w:val="00E64AC2"/>
    <w:rsid w:val="00E65808"/>
    <w:rsid w:val="00E65A9D"/>
    <w:rsid w:val="00E65CF0"/>
    <w:rsid w:val="00E6669C"/>
    <w:rsid w:val="00E6710F"/>
    <w:rsid w:val="00E6729D"/>
    <w:rsid w:val="00E679A6"/>
    <w:rsid w:val="00E67DB5"/>
    <w:rsid w:val="00E67F8C"/>
    <w:rsid w:val="00E70F34"/>
    <w:rsid w:val="00E70FA2"/>
    <w:rsid w:val="00E723CC"/>
    <w:rsid w:val="00E7243A"/>
    <w:rsid w:val="00E73B5C"/>
    <w:rsid w:val="00E74826"/>
    <w:rsid w:val="00E74D18"/>
    <w:rsid w:val="00E76012"/>
    <w:rsid w:val="00E7679C"/>
    <w:rsid w:val="00E76E3D"/>
    <w:rsid w:val="00E772A1"/>
    <w:rsid w:val="00E77BF0"/>
    <w:rsid w:val="00E81EAE"/>
    <w:rsid w:val="00E823F4"/>
    <w:rsid w:val="00E825B3"/>
    <w:rsid w:val="00E826EF"/>
    <w:rsid w:val="00E84BF6"/>
    <w:rsid w:val="00E84D68"/>
    <w:rsid w:val="00E855BC"/>
    <w:rsid w:val="00E856B6"/>
    <w:rsid w:val="00E862EF"/>
    <w:rsid w:val="00E873C9"/>
    <w:rsid w:val="00E901AA"/>
    <w:rsid w:val="00E91C6B"/>
    <w:rsid w:val="00E91D3C"/>
    <w:rsid w:val="00E922D2"/>
    <w:rsid w:val="00E9308F"/>
    <w:rsid w:val="00E93C09"/>
    <w:rsid w:val="00E93E2E"/>
    <w:rsid w:val="00E94058"/>
    <w:rsid w:val="00E948D8"/>
    <w:rsid w:val="00EA05A8"/>
    <w:rsid w:val="00EA06F4"/>
    <w:rsid w:val="00EA0E85"/>
    <w:rsid w:val="00EA0FBC"/>
    <w:rsid w:val="00EA1B42"/>
    <w:rsid w:val="00EA269B"/>
    <w:rsid w:val="00EA3442"/>
    <w:rsid w:val="00EA3BD9"/>
    <w:rsid w:val="00EA3EE1"/>
    <w:rsid w:val="00EA414C"/>
    <w:rsid w:val="00EA69F9"/>
    <w:rsid w:val="00EA73B1"/>
    <w:rsid w:val="00EA7D82"/>
    <w:rsid w:val="00EB0C3A"/>
    <w:rsid w:val="00EB168E"/>
    <w:rsid w:val="00EB16EA"/>
    <w:rsid w:val="00EB1C06"/>
    <w:rsid w:val="00EB267F"/>
    <w:rsid w:val="00EB4B4D"/>
    <w:rsid w:val="00EB59E7"/>
    <w:rsid w:val="00EB611F"/>
    <w:rsid w:val="00EC0800"/>
    <w:rsid w:val="00EC0AF9"/>
    <w:rsid w:val="00EC2502"/>
    <w:rsid w:val="00EC3AB5"/>
    <w:rsid w:val="00EC3D9C"/>
    <w:rsid w:val="00EC4CDC"/>
    <w:rsid w:val="00EC6180"/>
    <w:rsid w:val="00EC630D"/>
    <w:rsid w:val="00EC63F1"/>
    <w:rsid w:val="00EC6F2D"/>
    <w:rsid w:val="00EC774E"/>
    <w:rsid w:val="00EC78BA"/>
    <w:rsid w:val="00EC7BF1"/>
    <w:rsid w:val="00ED1E96"/>
    <w:rsid w:val="00ED2C49"/>
    <w:rsid w:val="00ED3467"/>
    <w:rsid w:val="00ED36ED"/>
    <w:rsid w:val="00ED3C04"/>
    <w:rsid w:val="00ED41DA"/>
    <w:rsid w:val="00ED45D9"/>
    <w:rsid w:val="00ED519C"/>
    <w:rsid w:val="00ED5CF2"/>
    <w:rsid w:val="00ED5ED3"/>
    <w:rsid w:val="00ED6063"/>
    <w:rsid w:val="00ED7037"/>
    <w:rsid w:val="00ED7C2E"/>
    <w:rsid w:val="00EE0309"/>
    <w:rsid w:val="00EE08EE"/>
    <w:rsid w:val="00EE1248"/>
    <w:rsid w:val="00EE177B"/>
    <w:rsid w:val="00EE1EE6"/>
    <w:rsid w:val="00EE4B66"/>
    <w:rsid w:val="00EE4E46"/>
    <w:rsid w:val="00EE5401"/>
    <w:rsid w:val="00EE6004"/>
    <w:rsid w:val="00EE68BD"/>
    <w:rsid w:val="00EF03F4"/>
    <w:rsid w:val="00EF060C"/>
    <w:rsid w:val="00EF11A8"/>
    <w:rsid w:val="00EF3098"/>
    <w:rsid w:val="00EF3978"/>
    <w:rsid w:val="00EF4383"/>
    <w:rsid w:val="00EF60F4"/>
    <w:rsid w:val="00EF6382"/>
    <w:rsid w:val="00F00DD7"/>
    <w:rsid w:val="00F00F29"/>
    <w:rsid w:val="00F0161C"/>
    <w:rsid w:val="00F017C2"/>
    <w:rsid w:val="00F031E5"/>
    <w:rsid w:val="00F043E1"/>
    <w:rsid w:val="00F044A0"/>
    <w:rsid w:val="00F04681"/>
    <w:rsid w:val="00F04B81"/>
    <w:rsid w:val="00F0505C"/>
    <w:rsid w:val="00F06B2E"/>
    <w:rsid w:val="00F06B9A"/>
    <w:rsid w:val="00F07691"/>
    <w:rsid w:val="00F07C57"/>
    <w:rsid w:val="00F10AF9"/>
    <w:rsid w:val="00F10D59"/>
    <w:rsid w:val="00F11064"/>
    <w:rsid w:val="00F12037"/>
    <w:rsid w:val="00F1237A"/>
    <w:rsid w:val="00F13EC5"/>
    <w:rsid w:val="00F150B3"/>
    <w:rsid w:val="00F15D21"/>
    <w:rsid w:val="00F16ECB"/>
    <w:rsid w:val="00F2623A"/>
    <w:rsid w:val="00F2795D"/>
    <w:rsid w:val="00F30773"/>
    <w:rsid w:val="00F309BA"/>
    <w:rsid w:val="00F31B3D"/>
    <w:rsid w:val="00F31D35"/>
    <w:rsid w:val="00F33DB2"/>
    <w:rsid w:val="00F363F8"/>
    <w:rsid w:val="00F36B6D"/>
    <w:rsid w:val="00F37396"/>
    <w:rsid w:val="00F373D7"/>
    <w:rsid w:val="00F379CB"/>
    <w:rsid w:val="00F37A4C"/>
    <w:rsid w:val="00F4061F"/>
    <w:rsid w:val="00F4103C"/>
    <w:rsid w:val="00F43A0B"/>
    <w:rsid w:val="00F44974"/>
    <w:rsid w:val="00F45063"/>
    <w:rsid w:val="00F461CE"/>
    <w:rsid w:val="00F464CB"/>
    <w:rsid w:val="00F4666B"/>
    <w:rsid w:val="00F476FD"/>
    <w:rsid w:val="00F504DB"/>
    <w:rsid w:val="00F527B6"/>
    <w:rsid w:val="00F5329A"/>
    <w:rsid w:val="00F56081"/>
    <w:rsid w:val="00F57D6E"/>
    <w:rsid w:val="00F60A61"/>
    <w:rsid w:val="00F63E18"/>
    <w:rsid w:val="00F63F92"/>
    <w:rsid w:val="00F64BAA"/>
    <w:rsid w:val="00F65911"/>
    <w:rsid w:val="00F67235"/>
    <w:rsid w:val="00F7067F"/>
    <w:rsid w:val="00F709D6"/>
    <w:rsid w:val="00F73F1F"/>
    <w:rsid w:val="00F7423F"/>
    <w:rsid w:val="00F74515"/>
    <w:rsid w:val="00F74789"/>
    <w:rsid w:val="00F74ECA"/>
    <w:rsid w:val="00F7658D"/>
    <w:rsid w:val="00F76B7C"/>
    <w:rsid w:val="00F7707D"/>
    <w:rsid w:val="00F7767F"/>
    <w:rsid w:val="00F801C9"/>
    <w:rsid w:val="00F806B6"/>
    <w:rsid w:val="00F81DC0"/>
    <w:rsid w:val="00F82FCE"/>
    <w:rsid w:val="00F84402"/>
    <w:rsid w:val="00F84D29"/>
    <w:rsid w:val="00F8504B"/>
    <w:rsid w:val="00F853C7"/>
    <w:rsid w:val="00F85824"/>
    <w:rsid w:val="00F86702"/>
    <w:rsid w:val="00F86B8E"/>
    <w:rsid w:val="00F86E7D"/>
    <w:rsid w:val="00F875AA"/>
    <w:rsid w:val="00F87E99"/>
    <w:rsid w:val="00F906FB"/>
    <w:rsid w:val="00F908BF"/>
    <w:rsid w:val="00F923DC"/>
    <w:rsid w:val="00F94A34"/>
    <w:rsid w:val="00F94D40"/>
    <w:rsid w:val="00F94F9C"/>
    <w:rsid w:val="00F95660"/>
    <w:rsid w:val="00F96C75"/>
    <w:rsid w:val="00FA0C1C"/>
    <w:rsid w:val="00FA0F78"/>
    <w:rsid w:val="00FA206F"/>
    <w:rsid w:val="00FA26A3"/>
    <w:rsid w:val="00FA276A"/>
    <w:rsid w:val="00FA68EC"/>
    <w:rsid w:val="00FA6B56"/>
    <w:rsid w:val="00FA78BD"/>
    <w:rsid w:val="00FA7BC9"/>
    <w:rsid w:val="00FB0B2D"/>
    <w:rsid w:val="00FB1351"/>
    <w:rsid w:val="00FB166A"/>
    <w:rsid w:val="00FB380E"/>
    <w:rsid w:val="00FB3A7C"/>
    <w:rsid w:val="00FB3BC2"/>
    <w:rsid w:val="00FB3CC7"/>
    <w:rsid w:val="00FB3DB3"/>
    <w:rsid w:val="00FB3E18"/>
    <w:rsid w:val="00FB4599"/>
    <w:rsid w:val="00FB4EA7"/>
    <w:rsid w:val="00FB4EB9"/>
    <w:rsid w:val="00FB66CF"/>
    <w:rsid w:val="00FB687D"/>
    <w:rsid w:val="00FB68CD"/>
    <w:rsid w:val="00FB7153"/>
    <w:rsid w:val="00FB789C"/>
    <w:rsid w:val="00FC0A8B"/>
    <w:rsid w:val="00FC0D7F"/>
    <w:rsid w:val="00FC1718"/>
    <w:rsid w:val="00FC5176"/>
    <w:rsid w:val="00FC5572"/>
    <w:rsid w:val="00FC5A13"/>
    <w:rsid w:val="00FC7C6C"/>
    <w:rsid w:val="00FD03AA"/>
    <w:rsid w:val="00FD0E1F"/>
    <w:rsid w:val="00FD0E24"/>
    <w:rsid w:val="00FD16A4"/>
    <w:rsid w:val="00FD1AD9"/>
    <w:rsid w:val="00FD1BBA"/>
    <w:rsid w:val="00FD1E50"/>
    <w:rsid w:val="00FD22CD"/>
    <w:rsid w:val="00FD27D2"/>
    <w:rsid w:val="00FD2F9A"/>
    <w:rsid w:val="00FD3B67"/>
    <w:rsid w:val="00FD5324"/>
    <w:rsid w:val="00FD61DD"/>
    <w:rsid w:val="00FD68BA"/>
    <w:rsid w:val="00FD6A57"/>
    <w:rsid w:val="00FD6FCA"/>
    <w:rsid w:val="00FE0053"/>
    <w:rsid w:val="00FE0343"/>
    <w:rsid w:val="00FE06B8"/>
    <w:rsid w:val="00FE26C0"/>
    <w:rsid w:val="00FE27EA"/>
    <w:rsid w:val="00FE2C7E"/>
    <w:rsid w:val="00FE367E"/>
    <w:rsid w:val="00FE3F44"/>
    <w:rsid w:val="00FE41AC"/>
    <w:rsid w:val="00FE5039"/>
    <w:rsid w:val="00FE506F"/>
    <w:rsid w:val="00FE5ECF"/>
    <w:rsid w:val="00FE612D"/>
    <w:rsid w:val="00FE61C1"/>
    <w:rsid w:val="00FE62A8"/>
    <w:rsid w:val="00FE7723"/>
    <w:rsid w:val="00FE7C92"/>
    <w:rsid w:val="00FE7C9F"/>
    <w:rsid w:val="00FF0511"/>
    <w:rsid w:val="00FF1066"/>
    <w:rsid w:val="00FF1B58"/>
    <w:rsid w:val="00FF1D30"/>
    <w:rsid w:val="00FF3073"/>
    <w:rsid w:val="00FF513B"/>
    <w:rsid w:val="00FF5275"/>
    <w:rsid w:val="00FF580B"/>
    <w:rsid w:val="00FF6310"/>
    <w:rsid w:val="00FF7566"/>
    <w:rsid w:val="4B351E5C"/>
    <w:rsid w:val="5C1A5201"/>
    <w:rsid w:val="6A060BEB"/>
    <w:rsid w:val="716E5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 w:type="paragraph" w:customStyle="1" w:styleId="13">
    <w:name w:val="Char Char Char Char Char Char Char Char Char Char Char Char Char Char1 Char Char Char Char"/>
    <w:basedOn w:val="1"/>
    <w:qFormat/>
    <w:uiPriority w:val="0"/>
    <w:rPr>
      <w:rFonts w:ascii="黑体" w:hAnsi="Times New Roman" w:eastAsia="黑体" w:cs="Times New Roman"/>
      <w:b/>
      <w:sz w:val="28"/>
      <w:szCs w:val="20"/>
    </w:rPr>
  </w:style>
  <w:style w:type="paragraph" w:customStyle="1" w:styleId="14">
    <w:name w:val="Char Char Char Char Char Char Char Char Char Char Char Char Char Char1 Char Char Char Char1"/>
    <w:basedOn w:val="1"/>
    <w:qFormat/>
    <w:uiPriority w:val="0"/>
    <w:rPr>
      <w:rFonts w:ascii="黑体" w:hAnsi="Times New Roman" w:eastAsia="黑体" w:cs="Times New Roman"/>
      <w:b/>
      <w:sz w:val="28"/>
      <w:szCs w:val="20"/>
    </w:rPr>
  </w:style>
  <w:style w:type="paragraph" w:customStyle="1" w:styleId="15">
    <w:name w:val="Char Char Char Char Char Char Char Char Char Char Char Char Char Char1 Char Char Char Char2"/>
    <w:basedOn w:val="1"/>
    <w:qFormat/>
    <w:uiPriority w:val="0"/>
    <w:rPr>
      <w:rFonts w:ascii="黑体" w:hAnsi="Times New Roman" w:eastAsia="黑体" w:cs="Times New Roman"/>
      <w:b/>
      <w:sz w:val="28"/>
      <w:szCs w:val="20"/>
    </w:rPr>
  </w:style>
  <w:style w:type="paragraph" w:customStyle="1" w:styleId="16">
    <w:name w:val="Char Char Char Char Char Char Char Char Char Char Char Char Char Char1 Char Char Char Char3"/>
    <w:basedOn w:val="1"/>
    <w:qFormat/>
    <w:uiPriority w:val="0"/>
    <w:rPr>
      <w:rFonts w:ascii="黑体" w:hAnsi="Times New Roman" w:eastAsia="黑体" w:cs="Times New Roman"/>
      <w:b/>
      <w:sz w:val="28"/>
      <w:szCs w:val="20"/>
    </w:rPr>
  </w:style>
  <w:style w:type="paragraph" w:customStyle="1" w:styleId="1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CA972-55F9-407A-A8D8-72EAB074900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1547</Words>
  <Characters>8819</Characters>
  <Lines>73</Lines>
  <Paragraphs>20</Paragraphs>
  <TotalTime>4</TotalTime>
  <ScaleCrop>false</ScaleCrop>
  <LinksUpToDate>false</LinksUpToDate>
  <CharactersWithSpaces>10346</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2019-05-06T03:48:00Z</dcterms:created>
  <dc:creator>吕登蓉</dc:creator>
  <lastModifiedBy>婉倪儿</lastModifiedBy>
  <lastPrinted>2019-05-06T03:48:00Z</lastPrinted>
  <dcterms:modified xsi:type="dcterms:W3CDTF">2019-05-06T07:04:08Z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